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E65CE" w14:textId="77777777" w:rsidR="00BD4DB6" w:rsidRPr="00BD4DB6" w:rsidRDefault="00BD4DB6" w:rsidP="00BD4DB6">
      <w:pPr>
        <w:spacing w:after="240" w:line="240" w:lineRule="auto"/>
        <w:contextualSpacing/>
        <w:outlineLvl w:val="0"/>
        <w:rPr>
          <w:rFonts w:ascii="Arial" w:eastAsia="Times New Roman" w:hAnsi="Arial" w:cs="Arial"/>
          <w:noProof/>
          <w:color w:val="2F5496"/>
          <w:sz w:val="32"/>
          <w:szCs w:val="32"/>
        </w:rPr>
      </w:pPr>
      <w:r w:rsidRPr="00BD4DB6">
        <w:rPr>
          <w:rFonts w:ascii="Arial" w:eastAsia="Times New Roman" w:hAnsi="Arial" w:cs="Arial"/>
          <w:noProof/>
          <w:color w:val="2F5496"/>
          <w:sz w:val="32"/>
          <w:szCs w:val="32"/>
        </w:rPr>
        <w:t>Remuneration Committee Terms of Reference</w:t>
      </w:r>
    </w:p>
    <w:tbl>
      <w:tblPr>
        <w:tblStyle w:val="TableGrid2"/>
        <w:tblW w:w="9351" w:type="dxa"/>
        <w:tblInd w:w="0" w:type="dxa"/>
        <w:tblLook w:val="04A0" w:firstRow="1" w:lastRow="0" w:firstColumn="1" w:lastColumn="0" w:noHBand="0" w:noVBand="1"/>
      </w:tblPr>
      <w:tblGrid>
        <w:gridCol w:w="3539"/>
        <w:gridCol w:w="5812"/>
      </w:tblGrid>
      <w:tr w:rsidR="00BD4DB6" w:rsidRPr="00BD4DB6" w14:paraId="1BC2D4B6" w14:textId="77777777" w:rsidTr="00BD4DB6">
        <w:tc>
          <w:tcPr>
            <w:tcW w:w="3539" w:type="dxa"/>
            <w:tcBorders>
              <w:top w:val="single" w:sz="4" w:space="0" w:color="auto"/>
              <w:left w:val="single" w:sz="4" w:space="0" w:color="auto"/>
              <w:bottom w:val="single" w:sz="4" w:space="0" w:color="auto"/>
              <w:right w:val="single" w:sz="4" w:space="0" w:color="auto"/>
            </w:tcBorders>
            <w:hideMark/>
          </w:tcPr>
          <w:p w14:paraId="17A48A92" w14:textId="77777777" w:rsidR="00BD4DB6" w:rsidRPr="00BD4DB6" w:rsidRDefault="00BD4DB6" w:rsidP="00BD4DB6">
            <w:pPr>
              <w:spacing w:line="256" w:lineRule="auto"/>
              <w:ind w:left="720"/>
              <w:contextualSpacing/>
              <w:rPr>
                <w:rFonts w:ascii="Arial" w:eastAsia="Times New Roman" w:hAnsi="Arial" w:cs="Arial"/>
                <w:b/>
                <w:bCs/>
                <w:color w:val="2F5496"/>
                <w:sz w:val="24"/>
                <w:szCs w:val="24"/>
              </w:rPr>
            </w:pPr>
            <w:r w:rsidRPr="00BD4DB6">
              <w:rPr>
                <w:rFonts w:ascii="Arial" w:eastAsia="Times New Roman" w:hAnsi="Arial" w:cs="Arial"/>
                <w:b/>
                <w:bCs/>
                <w:color w:val="2F5496"/>
                <w:kern w:val="0"/>
                <w:sz w:val="24"/>
                <w:szCs w:val="24"/>
                <w14:ligatures w14:val="none"/>
              </w:rPr>
              <w:t>Sub Committee</w:t>
            </w:r>
          </w:p>
        </w:tc>
        <w:tc>
          <w:tcPr>
            <w:tcW w:w="5812" w:type="dxa"/>
            <w:tcBorders>
              <w:top w:val="single" w:sz="4" w:space="0" w:color="auto"/>
              <w:left w:val="single" w:sz="4" w:space="0" w:color="auto"/>
              <w:bottom w:val="single" w:sz="4" w:space="0" w:color="auto"/>
              <w:right w:val="single" w:sz="4" w:space="0" w:color="auto"/>
            </w:tcBorders>
            <w:hideMark/>
          </w:tcPr>
          <w:p w14:paraId="1E64CABF"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Remuneration Committee</w:t>
            </w:r>
          </w:p>
        </w:tc>
      </w:tr>
      <w:tr w:rsidR="00BD4DB6" w:rsidRPr="00BD4DB6" w14:paraId="661F9217" w14:textId="77777777" w:rsidTr="00BD4DB6">
        <w:tc>
          <w:tcPr>
            <w:tcW w:w="3539" w:type="dxa"/>
            <w:tcBorders>
              <w:top w:val="single" w:sz="4" w:space="0" w:color="auto"/>
              <w:left w:val="single" w:sz="4" w:space="0" w:color="auto"/>
              <w:bottom w:val="single" w:sz="4" w:space="0" w:color="auto"/>
              <w:right w:val="single" w:sz="4" w:space="0" w:color="auto"/>
            </w:tcBorders>
            <w:hideMark/>
          </w:tcPr>
          <w:p w14:paraId="1C66FCFF"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Convenor</w:t>
            </w:r>
          </w:p>
        </w:tc>
        <w:tc>
          <w:tcPr>
            <w:tcW w:w="5812" w:type="dxa"/>
            <w:tcBorders>
              <w:top w:val="single" w:sz="4" w:space="0" w:color="auto"/>
              <w:left w:val="single" w:sz="4" w:space="0" w:color="auto"/>
              <w:bottom w:val="single" w:sz="4" w:space="0" w:color="auto"/>
              <w:right w:val="single" w:sz="4" w:space="0" w:color="auto"/>
            </w:tcBorders>
            <w:hideMark/>
          </w:tcPr>
          <w:p w14:paraId="360482ED"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 xml:space="preserve">Appointed by General Assembly </w:t>
            </w:r>
          </w:p>
        </w:tc>
      </w:tr>
      <w:tr w:rsidR="00BD4DB6" w:rsidRPr="00BD4DB6" w14:paraId="7D0E4378" w14:textId="77777777" w:rsidTr="00BD4DB6">
        <w:tc>
          <w:tcPr>
            <w:tcW w:w="3539" w:type="dxa"/>
            <w:tcBorders>
              <w:top w:val="single" w:sz="4" w:space="0" w:color="auto"/>
              <w:left w:val="single" w:sz="4" w:space="0" w:color="auto"/>
              <w:bottom w:val="single" w:sz="4" w:space="0" w:color="auto"/>
              <w:right w:val="single" w:sz="4" w:space="0" w:color="auto"/>
            </w:tcBorders>
            <w:hideMark/>
          </w:tcPr>
          <w:p w14:paraId="64346DF2"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Secretary</w:t>
            </w:r>
          </w:p>
        </w:tc>
        <w:tc>
          <w:tcPr>
            <w:tcW w:w="5812" w:type="dxa"/>
            <w:tcBorders>
              <w:top w:val="single" w:sz="4" w:space="0" w:color="auto"/>
              <w:left w:val="single" w:sz="4" w:space="0" w:color="auto"/>
              <w:bottom w:val="single" w:sz="4" w:space="0" w:color="auto"/>
              <w:right w:val="single" w:sz="4" w:space="0" w:color="auto"/>
            </w:tcBorders>
            <w:hideMark/>
          </w:tcPr>
          <w:p w14:paraId="4A6AC4D7"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Chief Operating Officer (COO)</w:t>
            </w:r>
          </w:p>
        </w:tc>
      </w:tr>
      <w:tr w:rsidR="00BD4DB6" w:rsidRPr="00BD4DB6" w14:paraId="7FBC3281" w14:textId="77777777" w:rsidTr="00BD4DB6">
        <w:tc>
          <w:tcPr>
            <w:tcW w:w="3539" w:type="dxa"/>
            <w:tcBorders>
              <w:top w:val="single" w:sz="4" w:space="0" w:color="auto"/>
              <w:left w:val="single" w:sz="4" w:space="0" w:color="auto"/>
              <w:bottom w:val="single" w:sz="4" w:space="0" w:color="auto"/>
              <w:right w:val="single" w:sz="4" w:space="0" w:color="auto"/>
            </w:tcBorders>
            <w:hideMark/>
          </w:tcPr>
          <w:p w14:paraId="273F4ADB"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Ex Officio Members</w:t>
            </w:r>
          </w:p>
        </w:tc>
        <w:tc>
          <w:tcPr>
            <w:tcW w:w="5812" w:type="dxa"/>
            <w:tcBorders>
              <w:top w:val="single" w:sz="4" w:space="0" w:color="auto"/>
              <w:left w:val="single" w:sz="4" w:space="0" w:color="auto"/>
              <w:bottom w:val="single" w:sz="4" w:space="0" w:color="auto"/>
              <w:right w:val="single" w:sz="4" w:space="0" w:color="auto"/>
            </w:tcBorders>
            <w:hideMark/>
          </w:tcPr>
          <w:p w14:paraId="42277B91"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Treasurer</w:t>
            </w:r>
          </w:p>
        </w:tc>
      </w:tr>
      <w:tr w:rsidR="00BD4DB6" w:rsidRPr="00BD4DB6" w14:paraId="52BD6F18" w14:textId="77777777" w:rsidTr="00BD4DB6">
        <w:tc>
          <w:tcPr>
            <w:tcW w:w="3539" w:type="dxa"/>
            <w:tcBorders>
              <w:top w:val="single" w:sz="4" w:space="0" w:color="auto"/>
              <w:left w:val="single" w:sz="4" w:space="0" w:color="auto"/>
              <w:bottom w:val="single" w:sz="4" w:space="0" w:color="auto"/>
              <w:right w:val="single" w:sz="4" w:space="0" w:color="auto"/>
            </w:tcBorders>
            <w:hideMark/>
          </w:tcPr>
          <w:p w14:paraId="71EA6DFB"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General Assembly Appointed Members</w:t>
            </w:r>
          </w:p>
        </w:tc>
        <w:tc>
          <w:tcPr>
            <w:tcW w:w="5812" w:type="dxa"/>
            <w:tcBorders>
              <w:top w:val="single" w:sz="4" w:space="0" w:color="auto"/>
              <w:left w:val="single" w:sz="4" w:space="0" w:color="auto"/>
              <w:bottom w:val="single" w:sz="4" w:space="0" w:color="auto"/>
              <w:right w:val="single" w:sz="4" w:space="0" w:color="auto"/>
            </w:tcBorders>
            <w:hideMark/>
          </w:tcPr>
          <w:p w14:paraId="498A1E69"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HR specialist on Resources Committee</w:t>
            </w:r>
          </w:p>
        </w:tc>
      </w:tr>
      <w:tr w:rsidR="00BD4DB6" w:rsidRPr="00BD4DB6" w14:paraId="462BA4A5" w14:textId="77777777" w:rsidTr="00BD4DB6">
        <w:trPr>
          <w:trHeight w:val="300"/>
        </w:trPr>
        <w:tc>
          <w:tcPr>
            <w:tcW w:w="3539" w:type="dxa"/>
            <w:tcBorders>
              <w:top w:val="single" w:sz="4" w:space="0" w:color="auto"/>
              <w:left w:val="single" w:sz="4" w:space="0" w:color="auto"/>
              <w:bottom w:val="single" w:sz="4" w:space="0" w:color="auto"/>
              <w:right w:val="single" w:sz="4" w:space="0" w:color="auto"/>
            </w:tcBorders>
            <w:hideMark/>
          </w:tcPr>
          <w:p w14:paraId="485BDA76"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Length of Term</w:t>
            </w:r>
          </w:p>
        </w:tc>
        <w:tc>
          <w:tcPr>
            <w:tcW w:w="5812" w:type="dxa"/>
            <w:tcBorders>
              <w:top w:val="single" w:sz="4" w:space="0" w:color="auto"/>
              <w:left w:val="single" w:sz="4" w:space="0" w:color="auto"/>
              <w:bottom w:val="single" w:sz="4" w:space="0" w:color="auto"/>
              <w:right w:val="single" w:sz="4" w:space="0" w:color="auto"/>
            </w:tcBorders>
            <w:hideMark/>
          </w:tcPr>
          <w:p w14:paraId="06D8CC8B"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Initial term of 4 years which may be extended by up to two years.</w:t>
            </w:r>
          </w:p>
        </w:tc>
      </w:tr>
      <w:tr w:rsidR="00BD4DB6" w:rsidRPr="00BD4DB6" w14:paraId="3D0BC94A" w14:textId="77777777" w:rsidTr="00BD4DB6">
        <w:trPr>
          <w:trHeight w:val="300"/>
        </w:trPr>
        <w:tc>
          <w:tcPr>
            <w:tcW w:w="3539" w:type="dxa"/>
            <w:tcBorders>
              <w:top w:val="single" w:sz="4" w:space="0" w:color="auto"/>
              <w:left w:val="single" w:sz="4" w:space="0" w:color="auto"/>
              <w:bottom w:val="single" w:sz="4" w:space="0" w:color="auto"/>
              <w:right w:val="single" w:sz="4" w:space="0" w:color="auto"/>
            </w:tcBorders>
            <w:hideMark/>
          </w:tcPr>
          <w:p w14:paraId="135837F8"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External/Independent members</w:t>
            </w:r>
          </w:p>
        </w:tc>
        <w:tc>
          <w:tcPr>
            <w:tcW w:w="5812" w:type="dxa"/>
            <w:tcBorders>
              <w:top w:val="single" w:sz="4" w:space="0" w:color="auto"/>
              <w:left w:val="single" w:sz="4" w:space="0" w:color="auto"/>
              <w:bottom w:val="single" w:sz="4" w:space="0" w:color="auto"/>
              <w:right w:val="single" w:sz="4" w:space="0" w:color="auto"/>
            </w:tcBorders>
            <w:hideMark/>
          </w:tcPr>
          <w:p w14:paraId="3A67D965"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Methodist Head HR for contextual view and benchmarking</w:t>
            </w:r>
          </w:p>
        </w:tc>
      </w:tr>
      <w:tr w:rsidR="00BD4DB6" w:rsidRPr="00BD4DB6" w14:paraId="142B8C24" w14:textId="77777777" w:rsidTr="00BD4DB6">
        <w:tc>
          <w:tcPr>
            <w:tcW w:w="3539" w:type="dxa"/>
            <w:tcBorders>
              <w:top w:val="single" w:sz="4" w:space="0" w:color="auto"/>
              <w:left w:val="single" w:sz="4" w:space="0" w:color="auto"/>
              <w:bottom w:val="single" w:sz="4" w:space="0" w:color="auto"/>
              <w:right w:val="single" w:sz="4" w:space="0" w:color="auto"/>
            </w:tcBorders>
            <w:hideMark/>
          </w:tcPr>
          <w:p w14:paraId="0835EE4F"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 xml:space="preserve">In Attendance </w:t>
            </w:r>
          </w:p>
        </w:tc>
        <w:tc>
          <w:tcPr>
            <w:tcW w:w="5812" w:type="dxa"/>
            <w:tcBorders>
              <w:top w:val="single" w:sz="4" w:space="0" w:color="auto"/>
              <w:left w:val="single" w:sz="4" w:space="0" w:color="auto"/>
              <w:bottom w:val="single" w:sz="4" w:space="0" w:color="auto"/>
              <w:right w:val="single" w:sz="4" w:space="0" w:color="auto"/>
            </w:tcBorders>
            <w:hideMark/>
          </w:tcPr>
          <w:p w14:paraId="1803F8AF"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Human Resources Officer</w:t>
            </w:r>
          </w:p>
          <w:p w14:paraId="6B681CF3"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Staff representative (at specific times)</w:t>
            </w:r>
          </w:p>
        </w:tc>
      </w:tr>
      <w:tr w:rsidR="00BD4DB6" w:rsidRPr="00BD4DB6" w14:paraId="26EDDD66" w14:textId="77777777" w:rsidTr="00BD4DB6">
        <w:tc>
          <w:tcPr>
            <w:tcW w:w="3539" w:type="dxa"/>
            <w:tcBorders>
              <w:top w:val="single" w:sz="4" w:space="0" w:color="auto"/>
              <w:left w:val="single" w:sz="4" w:space="0" w:color="auto"/>
              <w:bottom w:val="single" w:sz="4" w:space="0" w:color="auto"/>
              <w:right w:val="single" w:sz="4" w:space="0" w:color="auto"/>
            </w:tcBorders>
            <w:hideMark/>
          </w:tcPr>
          <w:p w14:paraId="65AC1046"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Minute Secretary</w:t>
            </w:r>
          </w:p>
        </w:tc>
        <w:tc>
          <w:tcPr>
            <w:tcW w:w="5812" w:type="dxa"/>
            <w:tcBorders>
              <w:top w:val="single" w:sz="4" w:space="0" w:color="auto"/>
              <w:left w:val="single" w:sz="4" w:space="0" w:color="auto"/>
              <w:bottom w:val="single" w:sz="4" w:space="0" w:color="auto"/>
              <w:right w:val="single" w:sz="4" w:space="0" w:color="auto"/>
            </w:tcBorders>
          </w:tcPr>
          <w:p w14:paraId="14F94D69"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Human Resources Officer</w:t>
            </w:r>
          </w:p>
          <w:p w14:paraId="3B1B71E9"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p>
        </w:tc>
      </w:tr>
      <w:tr w:rsidR="00BD4DB6" w:rsidRPr="00BD4DB6" w14:paraId="6A150342" w14:textId="77777777" w:rsidTr="00BD4DB6">
        <w:tc>
          <w:tcPr>
            <w:tcW w:w="3539" w:type="dxa"/>
            <w:tcBorders>
              <w:top w:val="single" w:sz="4" w:space="0" w:color="auto"/>
              <w:left w:val="single" w:sz="4" w:space="0" w:color="auto"/>
              <w:bottom w:val="single" w:sz="4" w:space="0" w:color="auto"/>
              <w:right w:val="single" w:sz="4" w:space="0" w:color="auto"/>
            </w:tcBorders>
            <w:hideMark/>
          </w:tcPr>
          <w:p w14:paraId="0E535F29"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Meeting Frequency</w:t>
            </w:r>
          </w:p>
        </w:tc>
        <w:tc>
          <w:tcPr>
            <w:tcW w:w="5812" w:type="dxa"/>
            <w:tcBorders>
              <w:top w:val="single" w:sz="4" w:space="0" w:color="auto"/>
              <w:left w:val="single" w:sz="4" w:space="0" w:color="auto"/>
              <w:bottom w:val="single" w:sz="4" w:space="0" w:color="auto"/>
              <w:right w:val="single" w:sz="4" w:space="0" w:color="auto"/>
            </w:tcBorders>
            <w:hideMark/>
          </w:tcPr>
          <w:p w14:paraId="2F7657DA"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2 per annum</w:t>
            </w:r>
          </w:p>
        </w:tc>
      </w:tr>
      <w:tr w:rsidR="00BD4DB6" w:rsidRPr="00BD4DB6" w14:paraId="4A9095EA" w14:textId="77777777" w:rsidTr="00BD4DB6">
        <w:trPr>
          <w:trHeight w:val="300"/>
        </w:trPr>
        <w:tc>
          <w:tcPr>
            <w:tcW w:w="3539" w:type="dxa"/>
            <w:tcBorders>
              <w:top w:val="single" w:sz="4" w:space="0" w:color="auto"/>
              <w:left w:val="single" w:sz="4" w:space="0" w:color="auto"/>
              <w:bottom w:val="single" w:sz="4" w:space="0" w:color="auto"/>
              <w:right w:val="single" w:sz="4" w:space="0" w:color="auto"/>
            </w:tcBorders>
            <w:hideMark/>
          </w:tcPr>
          <w:p w14:paraId="432AFC9A"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Quoracy</w:t>
            </w:r>
          </w:p>
        </w:tc>
        <w:tc>
          <w:tcPr>
            <w:tcW w:w="5812" w:type="dxa"/>
            <w:tcBorders>
              <w:top w:val="single" w:sz="4" w:space="0" w:color="auto"/>
              <w:left w:val="single" w:sz="4" w:space="0" w:color="auto"/>
              <w:bottom w:val="single" w:sz="4" w:space="0" w:color="auto"/>
              <w:right w:val="single" w:sz="4" w:space="0" w:color="auto"/>
            </w:tcBorders>
            <w:hideMark/>
          </w:tcPr>
          <w:p w14:paraId="632982EC"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3 members to always include the Treasurer &amp; Chief Operating Officer</w:t>
            </w:r>
          </w:p>
        </w:tc>
      </w:tr>
      <w:tr w:rsidR="00BD4DB6" w:rsidRPr="00BD4DB6" w14:paraId="63773DD0" w14:textId="77777777" w:rsidTr="00BD4DB6">
        <w:tc>
          <w:tcPr>
            <w:tcW w:w="3539" w:type="dxa"/>
            <w:tcBorders>
              <w:top w:val="single" w:sz="4" w:space="0" w:color="auto"/>
              <w:left w:val="single" w:sz="4" w:space="0" w:color="auto"/>
              <w:bottom w:val="single" w:sz="4" w:space="0" w:color="auto"/>
              <w:right w:val="single" w:sz="4" w:space="0" w:color="auto"/>
            </w:tcBorders>
            <w:hideMark/>
          </w:tcPr>
          <w:p w14:paraId="27D4075A"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Accountability &amp; Reporting Duties</w:t>
            </w:r>
          </w:p>
        </w:tc>
        <w:tc>
          <w:tcPr>
            <w:tcW w:w="5812" w:type="dxa"/>
            <w:tcBorders>
              <w:top w:val="single" w:sz="4" w:space="0" w:color="auto"/>
              <w:left w:val="single" w:sz="4" w:space="0" w:color="auto"/>
              <w:bottom w:val="single" w:sz="4" w:space="0" w:color="auto"/>
              <w:right w:val="single" w:sz="4" w:space="0" w:color="auto"/>
            </w:tcBorders>
            <w:hideMark/>
          </w:tcPr>
          <w:p w14:paraId="0C2ADD44"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Accountable to Resources Committee and report on the overall financial impact of decisions as against the budget allocated by the Resources Committee.</w:t>
            </w:r>
          </w:p>
        </w:tc>
      </w:tr>
      <w:tr w:rsidR="00BD4DB6" w:rsidRPr="00BD4DB6" w14:paraId="140B570B" w14:textId="77777777" w:rsidTr="00BD4DB6">
        <w:tc>
          <w:tcPr>
            <w:tcW w:w="3539" w:type="dxa"/>
            <w:tcBorders>
              <w:top w:val="single" w:sz="4" w:space="0" w:color="auto"/>
              <w:left w:val="single" w:sz="4" w:space="0" w:color="auto"/>
              <w:bottom w:val="single" w:sz="4" w:space="0" w:color="auto"/>
              <w:right w:val="single" w:sz="4" w:space="0" w:color="auto"/>
            </w:tcBorders>
            <w:hideMark/>
          </w:tcPr>
          <w:p w14:paraId="708B32AB" w14:textId="77777777" w:rsidR="00BD4DB6" w:rsidRPr="00BD4DB6" w:rsidRDefault="00BD4DB6" w:rsidP="00BD4DB6">
            <w:pPr>
              <w:spacing w:line="256" w:lineRule="auto"/>
              <w:ind w:left="720"/>
              <w:contextualSpacing/>
              <w:rPr>
                <w:rFonts w:ascii="Arial" w:eastAsia="Times New Roman" w:hAnsi="Arial" w:cs="Arial"/>
                <w:b/>
                <w:bCs/>
                <w:color w:val="2F5496"/>
                <w:kern w:val="0"/>
                <w:sz w:val="24"/>
                <w:szCs w:val="24"/>
                <w14:ligatures w14:val="none"/>
              </w:rPr>
            </w:pPr>
            <w:r w:rsidRPr="00BD4DB6">
              <w:rPr>
                <w:rFonts w:ascii="Arial" w:eastAsia="Times New Roman" w:hAnsi="Arial" w:cs="Arial"/>
                <w:b/>
                <w:bCs/>
                <w:color w:val="2F5496"/>
                <w:kern w:val="0"/>
                <w:sz w:val="24"/>
                <w:szCs w:val="24"/>
                <w14:ligatures w14:val="none"/>
              </w:rPr>
              <w:t>Terms of Reference Review</w:t>
            </w:r>
          </w:p>
        </w:tc>
        <w:tc>
          <w:tcPr>
            <w:tcW w:w="5812" w:type="dxa"/>
            <w:tcBorders>
              <w:top w:val="single" w:sz="4" w:space="0" w:color="auto"/>
              <w:left w:val="single" w:sz="4" w:space="0" w:color="auto"/>
              <w:bottom w:val="single" w:sz="4" w:space="0" w:color="auto"/>
              <w:right w:val="single" w:sz="4" w:space="0" w:color="auto"/>
            </w:tcBorders>
            <w:hideMark/>
          </w:tcPr>
          <w:p w14:paraId="2723CFB8"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At least every four years, in consultation with Resources Committee.</w:t>
            </w:r>
          </w:p>
          <w:p w14:paraId="23E49A97" w14:textId="77777777" w:rsidR="00BD4DB6" w:rsidRPr="00BD4DB6" w:rsidRDefault="00BD4DB6" w:rsidP="00BD4DB6">
            <w:pPr>
              <w:spacing w:line="256" w:lineRule="auto"/>
              <w:ind w:left="720"/>
              <w:contextualSpacing/>
              <w:rPr>
                <w:rFonts w:ascii="Arial" w:eastAsia="Times New Roman" w:hAnsi="Arial" w:cs="Arial"/>
                <w:kern w:val="0"/>
                <w:sz w:val="24"/>
                <w:szCs w:val="24"/>
                <w14:ligatures w14:val="none"/>
              </w:rPr>
            </w:pPr>
            <w:r w:rsidRPr="00BD4DB6">
              <w:rPr>
                <w:rFonts w:ascii="Arial" w:eastAsia="Times New Roman" w:hAnsi="Arial" w:cs="Arial"/>
                <w:kern w:val="0"/>
                <w:sz w:val="24"/>
                <w:szCs w:val="24"/>
                <w14:ligatures w14:val="none"/>
              </w:rPr>
              <w:t>In addition, a full will take place 18 months the first meeting of the Resources Committee</w:t>
            </w:r>
          </w:p>
        </w:tc>
      </w:tr>
    </w:tbl>
    <w:p w14:paraId="1216FFB7" w14:textId="77777777" w:rsidR="00BD4DB6" w:rsidRPr="00BD4DB6" w:rsidRDefault="00BD4DB6" w:rsidP="00BD4DB6">
      <w:pPr>
        <w:spacing w:after="0" w:line="240" w:lineRule="auto"/>
        <w:jc w:val="right"/>
        <w:rPr>
          <w:rFonts w:ascii="Arial" w:eastAsia="Calibri" w:hAnsi="Arial" w:cs="Arial"/>
          <w:b/>
          <w:bCs/>
          <w:sz w:val="24"/>
          <w:szCs w:val="24"/>
        </w:rPr>
      </w:pPr>
    </w:p>
    <w:p w14:paraId="175CC43C" w14:textId="77777777" w:rsidR="00BD4DB6" w:rsidRPr="00BD4DB6" w:rsidRDefault="00BD4DB6" w:rsidP="00BD4DB6">
      <w:pPr>
        <w:keepNext/>
        <w:keepLines/>
        <w:spacing w:before="40" w:after="0" w:line="256" w:lineRule="auto"/>
        <w:outlineLvl w:val="1"/>
        <w:rPr>
          <w:rFonts w:ascii="Arial" w:eastAsia="Times New Roman" w:hAnsi="Arial" w:cs="Arial"/>
          <w:color w:val="2F5496"/>
          <w:sz w:val="28"/>
          <w:szCs w:val="28"/>
        </w:rPr>
      </w:pPr>
      <w:r w:rsidRPr="00BD4DB6">
        <w:rPr>
          <w:rFonts w:ascii="Arial" w:eastAsia="Times New Roman" w:hAnsi="Arial" w:cs="Arial"/>
          <w:color w:val="2F5496"/>
          <w:sz w:val="28"/>
          <w:szCs w:val="28"/>
        </w:rPr>
        <w:t>Responsibilities</w:t>
      </w:r>
    </w:p>
    <w:p w14:paraId="5CE0E07A" w14:textId="77777777" w:rsidR="00BD4DB6" w:rsidRPr="00BD4DB6" w:rsidRDefault="00BD4DB6" w:rsidP="00BD4DB6">
      <w:pPr>
        <w:spacing w:line="256" w:lineRule="auto"/>
        <w:rPr>
          <w:rFonts w:ascii="Arial" w:eastAsia="Calibri" w:hAnsi="Arial" w:cs="Arial"/>
          <w:sz w:val="24"/>
          <w:szCs w:val="24"/>
        </w:rPr>
      </w:pPr>
      <w:r w:rsidRPr="00BD4DB6">
        <w:rPr>
          <w:rFonts w:ascii="Arial" w:eastAsia="Calibri" w:hAnsi="Arial" w:cs="Arial"/>
          <w:sz w:val="24"/>
          <w:szCs w:val="24"/>
        </w:rPr>
        <w:t>The Remuneration Committee is responsible for considering matters in relation to lay staff remuneration including bonuses and long service awards within the budget provided by the Resources Committee. The Remuneration Committee will:</w:t>
      </w:r>
    </w:p>
    <w:p w14:paraId="3A108861" w14:textId="77777777" w:rsidR="00BD4DB6" w:rsidRPr="00BD4DB6" w:rsidRDefault="00BD4DB6" w:rsidP="00BD4DB6">
      <w:pPr>
        <w:numPr>
          <w:ilvl w:val="0"/>
          <w:numId w:val="1"/>
        </w:numPr>
        <w:spacing w:after="240" w:line="256" w:lineRule="auto"/>
        <w:contextualSpacing/>
        <w:rPr>
          <w:rFonts w:ascii="Arial" w:eastAsia="Calibri" w:hAnsi="Arial" w:cs="Arial"/>
          <w:sz w:val="24"/>
          <w:szCs w:val="24"/>
        </w:rPr>
      </w:pPr>
      <w:r w:rsidRPr="00BD4DB6">
        <w:rPr>
          <w:rFonts w:ascii="Arial" w:eastAsia="Calibri" w:hAnsi="Arial" w:cs="Arial"/>
          <w:sz w:val="24"/>
          <w:szCs w:val="24"/>
        </w:rPr>
        <w:t>Consider any annual cost of living rise based on recent inflation rates, expected changes, external benchmarking and the outturn of formula for stipends received from MoM.</w:t>
      </w:r>
    </w:p>
    <w:p w14:paraId="274CC5D6" w14:textId="77777777" w:rsidR="00BD4DB6" w:rsidRPr="00BD4DB6" w:rsidRDefault="00BD4DB6" w:rsidP="00BD4DB6">
      <w:pPr>
        <w:numPr>
          <w:ilvl w:val="0"/>
          <w:numId w:val="1"/>
        </w:numPr>
        <w:spacing w:after="240" w:line="256" w:lineRule="auto"/>
        <w:contextualSpacing/>
        <w:rPr>
          <w:rFonts w:ascii="Arial" w:eastAsia="Calibri" w:hAnsi="Arial" w:cs="Arial"/>
          <w:sz w:val="24"/>
          <w:szCs w:val="24"/>
        </w:rPr>
      </w:pPr>
      <w:r w:rsidRPr="00BD4DB6">
        <w:rPr>
          <w:rFonts w:ascii="Arial" w:eastAsia="Calibri" w:hAnsi="Arial" w:cs="Arial"/>
          <w:sz w:val="24"/>
          <w:szCs w:val="24"/>
        </w:rPr>
        <w:t xml:space="preserve">Decide upon proposals from line managers in respect of bonus payments to be made to individual members of staff in recognition of exceptional performance, within the budget allocated by the Resources Committee </w:t>
      </w:r>
    </w:p>
    <w:p w14:paraId="474E58FD" w14:textId="77777777" w:rsidR="00BD4DB6" w:rsidRPr="00BD4DB6" w:rsidRDefault="00BD4DB6" w:rsidP="00BD4DB6">
      <w:pPr>
        <w:numPr>
          <w:ilvl w:val="0"/>
          <w:numId w:val="1"/>
        </w:numPr>
        <w:spacing w:after="240" w:line="256" w:lineRule="auto"/>
        <w:contextualSpacing/>
        <w:rPr>
          <w:rFonts w:ascii="Arial" w:eastAsia="Calibri" w:hAnsi="Arial" w:cs="Arial"/>
          <w:sz w:val="24"/>
          <w:szCs w:val="24"/>
        </w:rPr>
      </w:pPr>
      <w:r w:rsidRPr="00BD4DB6">
        <w:rPr>
          <w:rFonts w:ascii="Arial" w:eastAsia="Calibri" w:hAnsi="Arial" w:cs="Arial"/>
          <w:sz w:val="24"/>
          <w:szCs w:val="24"/>
        </w:rPr>
        <w:t>Recommend salary banding for new posts for final approval of the Resources Committee.</w:t>
      </w:r>
    </w:p>
    <w:p w14:paraId="23B8CF3C" w14:textId="77777777" w:rsidR="00BD4DB6" w:rsidRPr="00BD4DB6" w:rsidRDefault="00BD4DB6" w:rsidP="00BD4DB6">
      <w:pPr>
        <w:numPr>
          <w:ilvl w:val="0"/>
          <w:numId w:val="1"/>
        </w:numPr>
        <w:spacing w:after="240" w:line="256" w:lineRule="auto"/>
        <w:contextualSpacing/>
        <w:rPr>
          <w:rFonts w:ascii="Arial" w:eastAsia="Calibri" w:hAnsi="Arial" w:cs="Arial"/>
          <w:sz w:val="24"/>
          <w:szCs w:val="24"/>
        </w:rPr>
      </w:pPr>
      <w:r w:rsidRPr="00BD4DB6">
        <w:rPr>
          <w:rFonts w:ascii="Arial" w:eastAsia="Calibri" w:hAnsi="Arial" w:cs="Arial"/>
          <w:sz w:val="24"/>
          <w:szCs w:val="24"/>
        </w:rPr>
        <w:t>Review existing salaries in the light of any proposed major changes to existing job descriptions for employed staff and providing a high-level summary to the Resources Committee for budget management purposes.</w:t>
      </w:r>
    </w:p>
    <w:p w14:paraId="03F2E4CD" w14:textId="77777777" w:rsidR="00BD4DB6" w:rsidRPr="00BD4DB6" w:rsidRDefault="00BD4DB6" w:rsidP="00BD4DB6">
      <w:pPr>
        <w:spacing w:after="0" w:line="256" w:lineRule="auto"/>
        <w:ind w:left="720"/>
        <w:contextualSpacing/>
        <w:rPr>
          <w:rFonts w:ascii="Arial" w:eastAsia="Calibri" w:hAnsi="Arial" w:cs="Arial"/>
          <w:sz w:val="24"/>
          <w:szCs w:val="24"/>
        </w:rPr>
      </w:pPr>
    </w:p>
    <w:p w14:paraId="18404233" w14:textId="77777777" w:rsidR="00BD4DB6" w:rsidRPr="00BD4DB6" w:rsidRDefault="00BD4DB6" w:rsidP="00BD4DB6">
      <w:pPr>
        <w:keepNext/>
        <w:keepLines/>
        <w:spacing w:after="0" w:line="240" w:lineRule="auto"/>
        <w:outlineLvl w:val="1"/>
        <w:rPr>
          <w:rFonts w:ascii="Arial" w:eastAsia="Calibri" w:hAnsi="Arial" w:cs="Arial"/>
          <w:color w:val="2F5496"/>
          <w:sz w:val="28"/>
          <w:szCs w:val="28"/>
        </w:rPr>
      </w:pPr>
      <w:r w:rsidRPr="00BD4DB6">
        <w:rPr>
          <w:rFonts w:ascii="Arial" w:eastAsia="Calibri" w:hAnsi="Arial" w:cs="Arial"/>
          <w:color w:val="2F5496"/>
          <w:sz w:val="28"/>
          <w:szCs w:val="28"/>
        </w:rPr>
        <w:t>Risk Management</w:t>
      </w:r>
    </w:p>
    <w:p w14:paraId="74385B11" w14:textId="77777777" w:rsidR="00BD4DB6" w:rsidRPr="00BD4DB6" w:rsidRDefault="00BD4DB6" w:rsidP="00BD4DB6">
      <w:pPr>
        <w:spacing w:after="0" w:line="240" w:lineRule="auto"/>
        <w:rPr>
          <w:rFonts w:ascii="Arial" w:eastAsia="Calibri" w:hAnsi="Arial" w:cs="Arial"/>
          <w:sz w:val="24"/>
          <w:szCs w:val="24"/>
        </w:rPr>
      </w:pPr>
      <w:r w:rsidRPr="00BD4DB6">
        <w:rPr>
          <w:rFonts w:ascii="Arial" w:eastAsia="Calibri" w:hAnsi="Arial" w:cs="Arial"/>
          <w:sz w:val="24"/>
          <w:szCs w:val="24"/>
        </w:rPr>
        <w:t>The Committee will review the Risk Register as it relates to its key responsibilities, at least once per year but will add additional risks as and when they arise.</w:t>
      </w:r>
    </w:p>
    <w:p w14:paraId="310A9263" w14:textId="77777777" w:rsidR="00BD4DB6" w:rsidRPr="00BD4DB6" w:rsidRDefault="00BD4DB6" w:rsidP="00BD4DB6">
      <w:pPr>
        <w:spacing w:after="0" w:line="240" w:lineRule="auto"/>
        <w:rPr>
          <w:rFonts w:ascii="Arial" w:eastAsia="Calibri" w:hAnsi="Arial" w:cs="Arial"/>
          <w:sz w:val="24"/>
          <w:szCs w:val="24"/>
        </w:rPr>
      </w:pPr>
    </w:p>
    <w:p w14:paraId="7D9EB980" w14:textId="77777777" w:rsidR="00BD4DB6" w:rsidRPr="00BD4DB6" w:rsidRDefault="00BD4DB6" w:rsidP="00BD4DB6">
      <w:pPr>
        <w:keepNext/>
        <w:keepLines/>
        <w:spacing w:after="0" w:line="240" w:lineRule="auto"/>
        <w:outlineLvl w:val="1"/>
        <w:rPr>
          <w:rFonts w:ascii="Arial" w:eastAsia="Times New Roman" w:hAnsi="Arial" w:cs="Arial"/>
          <w:color w:val="2F5496"/>
          <w:sz w:val="28"/>
          <w:szCs w:val="28"/>
        </w:rPr>
      </w:pPr>
      <w:r w:rsidRPr="00BD4DB6">
        <w:rPr>
          <w:rFonts w:ascii="Arial" w:eastAsia="Times New Roman" w:hAnsi="Arial" w:cs="Arial"/>
          <w:color w:val="2F5496"/>
          <w:sz w:val="28"/>
          <w:szCs w:val="28"/>
        </w:rPr>
        <w:t>Conducting Business</w:t>
      </w:r>
    </w:p>
    <w:p w14:paraId="4D3F6606" w14:textId="77777777" w:rsidR="00BD4DB6" w:rsidRPr="00BD4DB6" w:rsidRDefault="00BD4DB6" w:rsidP="00BD4DB6">
      <w:pPr>
        <w:spacing w:line="256" w:lineRule="auto"/>
        <w:rPr>
          <w:rFonts w:ascii="Arial" w:eastAsia="Calibri" w:hAnsi="Arial" w:cs="Arial"/>
          <w:sz w:val="24"/>
          <w:szCs w:val="24"/>
        </w:rPr>
      </w:pPr>
      <w:r w:rsidRPr="00BD4DB6">
        <w:rPr>
          <w:rFonts w:ascii="Arial" w:eastAsia="Calibri" w:hAnsi="Arial" w:cs="Arial"/>
          <w:sz w:val="24"/>
          <w:szCs w:val="24"/>
        </w:rPr>
        <w:t>Additional meetings can be scheduled, with reasonable notice, if business requires it.</w:t>
      </w:r>
    </w:p>
    <w:p w14:paraId="1439DE35" w14:textId="77777777" w:rsidR="00BD4DB6" w:rsidRPr="00BD4DB6" w:rsidRDefault="00BD4DB6" w:rsidP="00BD4DB6">
      <w:pPr>
        <w:spacing w:line="256" w:lineRule="auto"/>
        <w:rPr>
          <w:rFonts w:ascii="Arial" w:eastAsia="Calibri" w:hAnsi="Arial" w:cs="Arial"/>
          <w:sz w:val="24"/>
          <w:szCs w:val="24"/>
        </w:rPr>
      </w:pPr>
      <w:r w:rsidRPr="00BD4DB6">
        <w:rPr>
          <w:rFonts w:ascii="Arial" w:eastAsia="Calibri" w:hAnsi="Arial" w:cs="Arial"/>
          <w:sz w:val="24"/>
          <w:szCs w:val="24"/>
        </w:rPr>
        <w:t>Decisions can be taken via email with the same rules of quoracy applying.  Such decisions will be recorded by the COO and noted at the next meeting with updates on progress as needed.</w:t>
      </w:r>
    </w:p>
    <w:p w14:paraId="0B0E4B8F" w14:textId="77777777" w:rsidR="00BD4DB6" w:rsidRPr="00BD4DB6" w:rsidRDefault="00BD4DB6" w:rsidP="00BD4DB6">
      <w:pPr>
        <w:spacing w:line="256" w:lineRule="auto"/>
        <w:rPr>
          <w:rFonts w:ascii="Arial" w:eastAsia="Calibri" w:hAnsi="Arial" w:cs="Arial"/>
          <w:sz w:val="24"/>
          <w:szCs w:val="24"/>
        </w:rPr>
      </w:pPr>
      <w:r w:rsidRPr="00BD4DB6">
        <w:rPr>
          <w:rFonts w:ascii="Arial" w:eastAsia="Calibri" w:hAnsi="Arial" w:cs="Arial"/>
          <w:sz w:val="24"/>
          <w:szCs w:val="24"/>
        </w:rPr>
        <w:t>If external professional advice if they deemed necessary by this Committee, it would need to seek authority from the Resources Committee.</w:t>
      </w:r>
    </w:p>
    <w:p w14:paraId="3E75582F" w14:textId="77777777" w:rsidR="00BD4DB6" w:rsidRPr="00BD4DB6" w:rsidRDefault="00BD4DB6" w:rsidP="00BD4DB6">
      <w:pPr>
        <w:keepNext/>
        <w:keepLines/>
        <w:spacing w:after="0" w:line="240" w:lineRule="auto"/>
        <w:outlineLvl w:val="1"/>
        <w:rPr>
          <w:rFonts w:ascii="Arial" w:eastAsia="Times New Roman" w:hAnsi="Arial" w:cs="Arial"/>
          <w:color w:val="2F5496"/>
          <w:sz w:val="24"/>
          <w:szCs w:val="24"/>
        </w:rPr>
      </w:pPr>
      <w:r w:rsidRPr="00BD4DB6">
        <w:rPr>
          <w:rFonts w:ascii="Arial" w:eastAsia="Times New Roman" w:hAnsi="Arial" w:cs="Arial"/>
          <w:sz w:val="24"/>
          <w:szCs w:val="24"/>
        </w:rPr>
        <w:t>The COO shall be responsible for ensuring appropriate information flow into the Resources Committee and out to staff (collectively or individual) as necessary.</w:t>
      </w:r>
    </w:p>
    <w:p w14:paraId="36C4D57F" w14:textId="77777777" w:rsidR="00BD4DB6" w:rsidRPr="00BD4DB6" w:rsidRDefault="00BD4DB6" w:rsidP="00BD4DB6">
      <w:pPr>
        <w:spacing w:after="0" w:line="240" w:lineRule="auto"/>
        <w:rPr>
          <w:rFonts w:ascii="Arial" w:eastAsia="Calibri" w:hAnsi="Arial" w:cs="Arial"/>
          <w:sz w:val="24"/>
          <w:szCs w:val="24"/>
        </w:rPr>
      </w:pPr>
    </w:p>
    <w:p w14:paraId="383F3B7C" w14:textId="77777777" w:rsidR="00BD4DB6" w:rsidRPr="00BD4DB6" w:rsidRDefault="00BD4DB6" w:rsidP="00BD4DB6">
      <w:pPr>
        <w:spacing w:after="0" w:line="240" w:lineRule="auto"/>
        <w:rPr>
          <w:rFonts w:ascii="Arial" w:eastAsia="Calibri" w:hAnsi="Arial" w:cs="Arial"/>
          <w:sz w:val="24"/>
          <w:szCs w:val="24"/>
        </w:rPr>
      </w:pPr>
      <w:r w:rsidRPr="00BD4DB6">
        <w:rPr>
          <w:rFonts w:ascii="Arial" w:eastAsia="Calibri" w:hAnsi="Arial" w:cs="Arial"/>
          <w:sz w:val="24"/>
          <w:szCs w:val="24"/>
        </w:rPr>
        <w:t>The Committee shall seek input from the wider staff team at key points in the year on matters relating to the annual cost of living rise. Views may be sought at other times at the discretion of the Committee.</w:t>
      </w:r>
    </w:p>
    <w:p w14:paraId="433BA4E3" w14:textId="77777777" w:rsidR="00D65DB0" w:rsidRDefault="00D65DB0"/>
    <w:sectPr w:rsidR="00D65D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04188"/>
    <w:multiLevelType w:val="hybridMultilevel"/>
    <w:tmpl w:val="80B2A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55335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DB6"/>
    <w:rsid w:val="00AA089D"/>
    <w:rsid w:val="00BD4DB6"/>
    <w:rsid w:val="00D65DB0"/>
    <w:rsid w:val="285B56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AB39C"/>
  <w15:chartTrackingRefBased/>
  <w15:docId w15:val="{77A67B3D-3D3B-4585-A5B4-6925FD12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uiPriority w:val="39"/>
    <w:rsid w:val="00BD4DB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60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54B357E28AA8C4BA2B526D8E8642675" ma:contentTypeVersion="17" ma:contentTypeDescription="Create a new document." ma:contentTypeScope="" ma:versionID="f7845727fd2020ab667db85b0f16673c">
  <xsd:schema xmlns:xsd="http://www.w3.org/2001/XMLSchema" xmlns:xs="http://www.w3.org/2001/XMLSchema" xmlns:p="http://schemas.microsoft.com/office/2006/metadata/properties" xmlns:ns1="http://schemas.microsoft.com/sharepoint/v3" xmlns:ns2="d4c39d4d-64ec-4058-a805-31ab6c1052fe" xmlns:ns3="37b8247b-92ea-43dd-b6d5-6ded56920b0f" targetNamespace="http://schemas.microsoft.com/office/2006/metadata/properties" ma:root="true" ma:fieldsID="774bdd69185a55a5b412b7ee7d285088" ns1:_="" ns2:_="" ns3:_="">
    <xsd:import namespace="http://schemas.microsoft.com/sharepoint/v3"/>
    <xsd:import namespace="d4c39d4d-64ec-4058-a805-31ab6c1052fe"/>
    <xsd:import namespace="37b8247b-92ea-43dd-b6d5-6ded56920b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c39d4d-64ec-4058-a805-31ab6c1052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961625-829a-47c7-ab9f-0abdf34e68e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b8247b-92ea-43dd-b6d5-6ded56920b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0ce4832-37d7-48f5-83c2-74819693d64b}" ma:internalName="TaxCatchAll" ma:showField="CatchAllData" ma:web="37b8247b-92ea-43dd-b6d5-6ded5692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d4c39d4d-64ec-4058-a805-31ab6c1052fe">
      <Terms xmlns="http://schemas.microsoft.com/office/infopath/2007/PartnerControls"/>
    </lcf76f155ced4ddcb4097134ff3c332f>
    <_ip_UnifiedCompliancePolicyProperties xmlns="http://schemas.microsoft.com/sharepoint/v3" xsi:nil="true"/>
    <TaxCatchAll xmlns="37b8247b-92ea-43dd-b6d5-6ded56920b0f" xsi:nil="true"/>
  </documentManagement>
</p:properties>
</file>

<file path=customXml/itemProps1.xml><?xml version="1.0" encoding="utf-8"?>
<ds:datastoreItem xmlns:ds="http://schemas.openxmlformats.org/officeDocument/2006/customXml" ds:itemID="{8C561AED-09F7-434E-B360-EE5584F45596}">
  <ds:schemaRefs>
    <ds:schemaRef ds:uri="http://schemas.microsoft.com/sharepoint/v3/contenttype/forms"/>
  </ds:schemaRefs>
</ds:datastoreItem>
</file>

<file path=customXml/itemProps2.xml><?xml version="1.0" encoding="utf-8"?>
<ds:datastoreItem xmlns:ds="http://schemas.openxmlformats.org/officeDocument/2006/customXml" ds:itemID="{1D5BA7EE-AA2D-4040-96E0-299C93EEE04F}"/>
</file>

<file path=customXml/itemProps3.xml><?xml version="1.0" encoding="utf-8"?>
<ds:datastoreItem xmlns:ds="http://schemas.openxmlformats.org/officeDocument/2006/customXml" ds:itemID="{73B04DD8-D96C-4ED4-AC2E-CC282B7EF606}">
  <ds:schemaRefs>
    <ds:schemaRef ds:uri="http://schemas.microsoft.com/office/2006/metadata/properties"/>
    <ds:schemaRef ds:uri="http://schemas.microsoft.com/office/infopath/2007/PartnerControls"/>
    <ds:schemaRef ds:uri="http://schemas.microsoft.com/sharepoint/v3"/>
    <ds:schemaRef ds:uri="d4c39d4d-64ec-4058-a805-31ab6c1052fe"/>
    <ds:schemaRef ds:uri="37b8247b-92ea-43dd-b6d5-6ded56920b0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440</Words>
  <Characters>2510</Characters>
  <Application>Microsoft Office Word</Application>
  <DocSecurity>0</DocSecurity>
  <Lines>20</Lines>
  <Paragraphs>5</Paragraphs>
  <ScaleCrop>false</ScaleCrop>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James</dc:creator>
  <cp:keywords/>
  <dc:description/>
  <cp:lastModifiedBy>Jacqueline Watson</cp:lastModifiedBy>
  <cp:revision>2</cp:revision>
  <dcterms:created xsi:type="dcterms:W3CDTF">2026-07-29T13:15:00Z</dcterms:created>
  <dcterms:modified xsi:type="dcterms:W3CDTF">2026-07-29T13:15:00Z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0x010100E54B357E28AA8C4BA2B526D8E8642675</vt:lpwstr>
  </property>
  <property fmtid="{D5CDD505-2E9C-101B-9397-08002B2CF9AE}" pid="3" name="MSIP_Label_97b47edc-19b4-4a42-a60d-1569aed2ebed_Enabled">
    <vt:lpwstr>true</vt:lpwstr>
  </property>
  <property fmtid="{D5CDD505-2E9C-101B-9397-08002B2CF9AE}" pid="4" name="MSIP_Label_97b47edc-19b4-4a42-a60d-1569aed2ebed_SetDate">
    <vt:lpwstr>2026-07-29T13:15:48Z</vt:lpwstr>
  </property>
  <property fmtid="{D5CDD505-2E9C-101B-9397-08002B2CF9AE}" pid="5" name="MSIP_Label_97b47edc-19b4-4a42-a60d-1569aed2ebed_Method">
    <vt:lpwstr>Standard</vt:lpwstr>
  </property>
  <property fmtid="{D5CDD505-2E9C-101B-9397-08002B2CF9AE}" pid="6" name="MSIP_Label_97b47edc-19b4-4a42-a60d-1569aed2ebed_Name">
    <vt:lpwstr>defa4170-0d19-0005-0004-bc88714345d2</vt:lpwstr>
  </property>
  <property fmtid="{D5CDD505-2E9C-101B-9397-08002B2CF9AE}" pid="7" name="MSIP_Label_97b47edc-19b4-4a42-a60d-1569aed2ebed_SiteId">
    <vt:lpwstr>3fd368e1-f1d7-4a1e-8e40-45a843b55e89</vt:lpwstr>
  </property>
  <property fmtid="{D5CDD505-2E9C-101B-9397-08002B2CF9AE}" pid="8" name="MSIP_Label_97b47edc-19b4-4a42-a60d-1569aed2ebed_ActionId">
    <vt:lpwstr>4f921541-3a93-4498-aab4-6cc92e9a7378</vt:lpwstr>
  </property>
  <property fmtid="{D5CDD505-2E9C-101B-9397-08002B2CF9AE}" pid="9" name="MSIP_Label_97b47edc-19b4-4a42-a60d-1569aed2ebed_ContentBits">
    <vt:lpwstr>0</vt:lpwstr>
  </property>
  <property fmtid="{D5CDD505-2E9C-101B-9397-08002B2CF9AE}" pid="10" name="MSIP_Label_97b47edc-19b4-4a42-a60d-1569aed2ebed_Tag">
    <vt:lpwstr>10, 3, 0, 2</vt:lpwstr>
  </property>
  <property fmtid="{D5CDD505-2E9C-101B-9397-08002B2CF9AE}" pid="11" name="MediaServiceImageTags">
    <vt:lpwstr/>
  </property>
</Properties>
</file>