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AC132" w14:textId="77777777" w:rsidR="00122F08" w:rsidRPr="00122F08" w:rsidRDefault="00122F08" w:rsidP="00122F08">
      <w:r w:rsidRPr="00122F08">
        <w:rPr>
          <w:b/>
          <w:bCs/>
        </w:rPr>
        <w:t>Saturday 15</w:t>
      </w:r>
      <w:r w:rsidRPr="00122F08">
        <w:rPr>
          <w:b/>
          <w:bCs/>
          <w:vertAlign w:val="superscript"/>
        </w:rPr>
        <w:t>th</w:t>
      </w:r>
      <w:r w:rsidRPr="00122F08">
        <w:rPr>
          <w:b/>
          <w:bCs/>
        </w:rPr>
        <w:t> November 2025 </w:t>
      </w:r>
    </w:p>
    <w:p w14:paraId="64525A1A" w14:textId="77777777" w:rsidR="00122F08" w:rsidRPr="00122F08" w:rsidRDefault="00122F08" w:rsidP="00122F08">
      <w:r w:rsidRPr="00122F08">
        <w:rPr>
          <w:b/>
          <w:bCs/>
        </w:rPr>
        <w:t>Session 4</w:t>
      </w:r>
    </w:p>
    <w:p w14:paraId="46578777" w14:textId="77777777" w:rsidR="00122F08" w:rsidRPr="00122F08" w:rsidRDefault="00122F08" w:rsidP="00122F08">
      <w:r w:rsidRPr="00122F08">
        <w:t>Assembly opened in worship.   Revd Richard Byass continued leading Bible Study (which included a craft activity!), with the theme “Growing Love” </w:t>
      </w:r>
    </w:p>
    <w:p w14:paraId="26F4A8EA" w14:textId="4171F987" w:rsidR="00122F08" w:rsidRPr="00122F08" w:rsidRDefault="00122F08" w:rsidP="00122F08">
      <w:r w:rsidRPr="00122F08">
        <w:t>7.  Revd Dr Romil</w:t>
      </w:r>
      <w:r>
        <w:t>l</w:t>
      </w:r>
      <w:r w:rsidRPr="00122F08">
        <w:t xml:space="preserve">y Micklem presented paper </w:t>
      </w:r>
      <w:r w:rsidRPr="00122F08">
        <w:rPr>
          <w:u w:val="single"/>
        </w:rPr>
        <w:t xml:space="preserve">A4- An accounting support service for local churches </w:t>
      </w:r>
      <w:r w:rsidRPr="00122F08">
        <w:t>and Resolutions 16 to 19 and Resolutions 20a and 20b thereafter. </w:t>
      </w:r>
    </w:p>
    <w:p w14:paraId="1300D3D4" w14:textId="77777777" w:rsidR="00122F08" w:rsidRPr="00122F08" w:rsidRDefault="00122F08" w:rsidP="00122F08">
      <w:r w:rsidRPr="00122F08">
        <w:t>General questions for clarification and discussion took place. </w:t>
      </w:r>
    </w:p>
    <w:p w14:paraId="21CB360C" w14:textId="77777777" w:rsidR="00122F08" w:rsidRPr="00122F08" w:rsidRDefault="00122F08" w:rsidP="00122F08">
      <w:r w:rsidRPr="00122F08">
        <w:rPr>
          <w:u w:val="single"/>
        </w:rPr>
        <w:t>Resolution 16</w:t>
      </w:r>
    </w:p>
    <w:p w14:paraId="0BE52F86" w14:textId="77777777" w:rsidR="00122F08" w:rsidRPr="00122F08" w:rsidRDefault="00122F08" w:rsidP="00122F08">
      <w:r w:rsidRPr="00122F08">
        <w:rPr>
          <w:b/>
          <w:bCs/>
          <w:i/>
          <w:iCs/>
        </w:rPr>
        <w:t>Assembly instructs Resources and Church Life Fund Committees, along with relevant United Reformed Church (URC) staff, to establish an accounting support service, consisting of support for churches who can prepare their own accounts, and support for those who cannot</w:t>
      </w:r>
    </w:p>
    <w:p w14:paraId="725CCDE4" w14:textId="74BBE717" w:rsidR="00122F08" w:rsidRPr="00122F08" w:rsidRDefault="00122F08" w:rsidP="00122F08">
      <w:r w:rsidRPr="00122F08">
        <w:t xml:space="preserve">Following discussion, the resolution was </w:t>
      </w:r>
      <w:r w:rsidR="006B4CC1">
        <w:t>passed without dissent</w:t>
      </w:r>
      <w:r w:rsidRPr="00122F08">
        <w:t>.  </w:t>
      </w:r>
    </w:p>
    <w:p w14:paraId="6D539617" w14:textId="77777777" w:rsidR="00122F08" w:rsidRPr="00122F08" w:rsidRDefault="00122F08" w:rsidP="00122F08">
      <w:r w:rsidRPr="00122F08">
        <w:rPr>
          <w:u w:val="single"/>
        </w:rPr>
        <w:t>Resolution 17</w:t>
      </w:r>
    </w:p>
    <w:p w14:paraId="3AB1F0B5" w14:textId="77777777" w:rsidR="00122F08" w:rsidRPr="00122F08" w:rsidRDefault="00122F08" w:rsidP="00122F08">
      <w:r w:rsidRPr="00122F08">
        <w:rPr>
          <w:b/>
          <w:bCs/>
          <w:i/>
          <w:iCs/>
        </w:rPr>
        <w:t>Assembly instructs Church Life Fund Committee to give advice to the URC Trust (URCT) in relation to providing funding out of the restricted Church Life Fund for an accounting support service.</w:t>
      </w:r>
    </w:p>
    <w:p w14:paraId="576C2F70" w14:textId="6D066B6D" w:rsidR="00122F08" w:rsidRPr="00122F08" w:rsidRDefault="00122F08" w:rsidP="00122F08">
      <w:r w:rsidRPr="00122F08">
        <w:t xml:space="preserve">The resolution was carried </w:t>
      </w:r>
      <w:r w:rsidR="006B4CC1">
        <w:t>without dissent</w:t>
      </w:r>
    </w:p>
    <w:p w14:paraId="6C64B3CD" w14:textId="77777777" w:rsidR="00122F08" w:rsidRPr="00122F08" w:rsidRDefault="00122F08" w:rsidP="00122F08">
      <w:r w:rsidRPr="00122F08">
        <w:rPr>
          <w:u w:val="single"/>
        </w:rPr>
        <w:t>Resolution 18</w:t>
      </w:r>
    </w:p>
    <w:p w14:paraId="6E52B0B0" w14:textId="77777777" w:rsidR="00122F08" w:rsidRPr="00122F08" w:rsidRDefault="00122F08" w:rsidP="00122F08">
      <w:r w:rsidRPr="00122F08">
        <w:rPr>
          <w:b/>
          <w:bCs/>
          <w:i/>
          <w:iCs/>
        </w:rPr>
        <w:t>Assembly instructs Church Life Fund Committee to review the accounting support service annually</w:t>
      </w:r>
    </w:p>
    <w:p w14:paraId="75513B75" w14:textId="0DB2CD28" w:rsidR="00122F08" w:rsidRPr="00122F08" w:rsidRDefault="00122F08" w:rsidP="00122F08">
      <w:r w:rsidRPr="00122F08">
        <w:t xml:space="preserve">The resolution was carried </w:t>
      </w:r>
      <w:r w:rsidR="006B4CC1">
        <w:t>without dissent.</w:t>
      </w:r>
    </w:p>
    <w:p w14:paraId="4862EA85" w14:textId="77777777" w:rsidR="00122F08" w:rsidRPr="00122F08" w:rsidRDefault="00122F08" w:rsidP="00122F08">
      <w:r w:rsidRPr="00122F08">
        <w:rPr>
          <w:u w:val="single"/>
        </w:rPr>
        <w:t>Resolution 19</w:t>
      </w:r>
    </w:p>
    <w:p w14:paraId="15CBC344" w14:textId="77777777" w:rsidR="00122F08" w:rsidRPr="00122F08" w:rsidRDefault="00122F08" w:rsidP="00122F08">
      <w:r w:rsidRPr="00122F08">
        <w:rPr>
          <w:b/>
          <w:bCs/>
          <w:i/>
          <w:iCs/>
        </w:rPr>
        <w:t>Assembly invites synods to apply to the Church Life Fund to request direct accounting support on behalf of select local churches, in cases where the church could not otherwise manage their accounts. To enable this, Assembly advises that synods maintain a list of those churches who struggle with their accounts, and refer those that require additional support after training and confidence building activities.</w:t>
      </w:r>
    </w:p>
    <w:p w14:paraId="450EBE1A" w14:textId="42E5DE2A" w:rsidR="00122F08" w:rsidRPr="00122F08" w:rsidRDefault="00122F08" w:rsidP="00122F08">
      <w:r w:rsidRPr="00122F08">
        <w:t>The resolution was carried</w:t>
      </w:r>
      <w:r w:rsidR="00C41BFC">
        <w:t xml:space="preserve"> without</w:t>
      </w:r>
      <w:r w:rsidRPr="00122F08">
        <w:t xml:space="preserve"> </w:t>
      </w:r>
      <w:r w:rsidR="006B4CC1">
        <w:t>dissent</w:t>
      </w:r>
    </w:p>
    <w:p w14:paraId="2856F390" w14:textId="77777777" w:rsidR="00C41BFC" w:rsidRDefault="00C41BFC">
      <w:pPr>
        <w:rPr>
          <w:b/>
          <w:bCs/>
        </w:rPr>
      </w:pPr>
      <w:r>
        <w:rPr>
          <w:b/>
          <w:bCs/>
        </w:rPr>
        <w:br w:type="page"/>
      </w:r>
    </w:p>
    <w:p w14:paraId="619FC056" w14:textId="0788DB6F" w:rsidR="00122F08" w:rsidRPr="00122F08" w:rsidRDefault="00122F08" w:rsidP="00122F08">
      <w:r w:rsidRPr="00122F08">
        <w:rPr>
          <w:b/>
          <w:bCs/>
        </w:rPr>
        <w:lastRenderedPageBreak/>
        <w:t>Session 5</w:t>
      </w:r>
    </w:p>
    <w:p w14:paraId="48A29BBA" w14:textId="77777777" w:rsidR="00122F08" w:rsidRPr="00122F08" w:rsidRDefault="00122F08" w:rsidP="00122F08">
      <w:r w:rsidRPr="00122F08">
        <w:rPr>
          <w:u w:val="single"/>
        </w:rPr>
        <w:t>Resolution 20a</w:t>
      </w:r>
    </w:p>
    <w:p w14:paraId="213D0B69" w14:textId="77777777" w:rsidR="00122F08" w:rsidRPr="00122F08" w:rsidRDefault="00122F08" w:rsidP="00122F08">
      <w:r w:rsidRPr="00122F08">
        <w:rPr>
          <w:b/>
          <w:bCs/>
          <w:i/>
          <w:iCs/>
        </w:rPr>
        <w:t>Assembly extends thanks to Small Charity Support for their willingness to support the denomination, and gratefully accepts the offer of support.</w:t>
      </w:r>
    </w:p>
    <w:p w14:paraId="3DEB70A5" w14:textId="77777777" w:rsidR="00122F08" w:rsidRPr="00122F08" w:rsidRDefault="00122F08" w:rsidP="00122F08">
      <w:r w:rsidRPr="00122F08">
        <w:t>In conjunction with the above, General Assembly recognised and noted that other services/support/partners are available for the denomination to engage with.  The Convenor of Resources Committee, Rev Dr Michael Hopkins confirmed that Assembly’s view had been heard.</w:t>
      </w:r>
    </w:p>
    <w:p w14:paraId="0C4D37F2" w14:textId="77777777" w:rsidR="00122F08" w:rsidRPr="00122F08" w:rsidRDefault="00122F08" w:rsidP="00122F08">
      <w:r w:rsidRPr="00122F08">
        <w:t>Reuben Watt moved Standing order 12.12 that Resolution 20a be not put.  This was seconded by Stephen Powell.  Assembly voted against the procedural motion that resolution 20a be not put. </w:t>
      </w:r>
    </w:p>
    <w:p w14:paraId="744C122D" w14:textId="1E42EAE5" w:rsidR="00122F08" w:rsidRDefault="00122F08" w:rsidP="00122F08">
      <w:r w:rsidRPr="00122F08">
        <w:t>Resolution 20a was thereafter passed by majority. </w:t>
      </w:r>
    </w:p>
    <w:p w14:paraId="3A2C2599" w14:textId="77777777" w:rsidR="002A5CF0" w:rsidRPr="00122F08" w:rsidRDefault="002A5CF0" w:rsidP="00122F08"/>
    <w:p w14:paraId="25624E79" w14:textId="77777777" w:rsidR="00122F08" w:rsidRPr="00122F08" w:rsidRDefault="00122F08" w:rsidP="00122F08">
      <w:r w:rsidRPr="00122F08">
        <w:rPr>
          <w:u w:val="single"/>
        </w:rPr>
        <w:t>Resolution 20b</w:t>
      </w:r>
    </w:p>
    <w:p w14:paraId="476930D4" w14:textId="77777777" w:rsidR="00122F08" w:rsidRPr="00122F08" w:rsidRDefault="00122F08" w:rsidP="00122F08">
      <w:r w:rsidRPr="00122F08">
        <w:rPr>
          <w:b/>
          <w:bCs/>
          <w:i/>
          <w:iCs/>
        </w:rPr>
        <w:t>Assembly instructs Resources Committee to liaise with Small Charity Support, to find ways of working together to establish an accounting Adult Learning Model for the denomination</w:t>
      </w:r>
    </w:p>
    <w:p w14:paraId="298309B0" w14:textId="77777777" w:rsidR="00122F08" w:rsidRPr="00122F08" w:rsidRDefault="00122F08" w:rsidP="00122F08">
      <w:r w:rsidRPr="00122F08">
        <w:t>The resolution was passed by majority. </w:t>
      </w:r>
    </w:p>
    <w:p w14:paraId="23176228" w14:textId="77777777" w:rsidR="00122F08" w:rsidRPr="00122F08" w:rsidRDefault="00122F08" w:rsidP="00122F08">
      <w:r w:rsidRPr="00122F08">
        <w:t> </w:t>
      </w:r>
    </w:p>
    <w:p w14:paraId="531D5B5E" w14:textId="77777777" w:rsidR="00122F08" w:rsidRPr="00122F08" w:rsidRDefault="00122F08" w:rsidP="00122F08">
      <w:r w:rsidRPr="00122F08">
        <w:t xml:space="preserve">8.    Elizabeth Hall presented paper </w:t>
      </w:r>
      <w:r w:rsidRPr="00122F08">
        <w:rPr>
          <w:u w:val="single"/>
        </w:rPr>
        <w:t xml:space="preserve">A5 - Options for denominational buying support </w:t>
      </w:r>
      <w:r w:rsidRPr="00122F08">
        <w:t>and Resolutions 21 and 22.</w:t>
      </w:r>
    </w:p>
    <w:p w14:paraId="2846FFE3" w14:textId="77777777" w:rsidR="00122F08" w:rsidRPr="00122F08" w:rsidRDefault="00122F08" w:rsidP="00122F08">
      <w:r w:rsidRPr="00122F08">
        <w:t>Following questions for clarification on both resolutions, Assembly extensively discussed both resolutions. </w:t>
      </w:r>
    </w:p>
    <w:p w14:paraId="46D38008" w14:textId="77777777" w:rsidR="00122F08" w:rsidRPr="00122F08" w:rsidRDefault="00122F08" w:rsidP="00122F08">
      <w:r w:rsidRPr="00122F08">
        <w:t>During said discussion, Rev Dr Michael Hopkins moved a point of order (standing order 12.3) that resolution 21 be now put. This was seconded by Revd Janet Sutton and accepted by Assembly by majority. </w:t>
      </w:r>
    </w:p>
    <w:p w14:paraId="3AE38135" w14:textId="77777777" w:rsidR="00122F08" w:rsidRPr="00122F08" w:rsidRDefault="00122F08" w:rsidP="00122F08">
      <w:r w:rsidRPr="00122F08">
        <w:rPr>
          <w:u w:val="single"/>
        </w:rPr>
        <w:t>Resolution 21</w:t>
      </w:r>
    </w:p>
    <w:p w14:paraId="44E0A0FA" w14:textId="77777777" w:rsidR="00122F08" w:rsidRPr="00122F08" w:rsidRDefault="00122F08" w:rsidP="00122F08">
      <w:r w:rsidRPr="00122F08">
        <w:rPr>
          <w:b/>
          <w:bCs/>
          <w:i/>
          <w:iCs/>
        </w:rPr>
        <w:t>Assembly advises that the URC should actively incorporate more systematic procurement approaches and improved resources in the future</w:t>
      </w:r>
    </w:p>
    <w:p w14:paraId="788C5EAC" w14:textId="77777777" w:rsidR="00122F08" w:rsidRPr="00122F08" w:rsidRDefault="00122F08" w:rsidP="00122F08">
      <w:r w:rsidRPr="00122F08">
        <w:t>The resolution was carried by majority.</w:t>
      </w:r>
    </w:p>
    <w:p w14:paraId="3B1C074B" w14:textId="77777777" w:rsidR="00C41BFC" w:rsidRDefault="00C41BFC">
      <w:pPr>
        <w:rPr>
          <w:u w:val="single"/>
        </w:rPr>
      </w:pPr>
      <w:r>
        <w:rPr>
          <w:u w:val="single"/>
        </w:rPr>
        <w:br w:type="page"/>
      </w:r>
    </w:p>
    <w:p w14:paraId="3C18F41B" w14:textId="2ACAA4AB" w:rsidR="00122F08" w:rsidRPr="00122F08" w:rsidRDefault="00122F08" w:rsidP="00122F08">
      <w:r w:rsidRPr="00122F08">
        <w:rPr>
          <w:u w:val="single"/>
        </w:rPr>
        <w:lastRenderedPageBreak/>
        <w:t>Resolution 22</w:t>
      </w:r>
    </w:p>
    <w:p w14:paraId="245980F5" w14:textId="77777777" w:rsidR="00122F08" w:rsidRPr="00122F08" w:rsidRDefault="00122F08" w:rsidP="00122F08">
      <w:r w:rsidRPr="00122F08">
        <w:rPr>
          <w:b/>
          <w:bCs/>
          <w:i/>
          <w:iCs/>
        </w:rPr>
        <w:t>Assembly instructs Resources Committee to undertake work to further investigate, cost, and propose a preferred procurement model to be adopted by the URC</w:t>
      </w:r>
    </w:p>
    <w:p w14:paraId="73B332E4" w14:textId="573950C1" w:rsidR="00122F08" w:rsidRDefault="00122F08" w:rsidP="00122F08">
      <w:r w:rsidRPr="00122F08">
        <w:t>The resolution was carried by majority.</w:t>
      </w:r>
    </w:p>
    <w:p w14:paraId="27AECEB2" w14:textId="77777777" w:rsidR="00C41BFC" w:rsidRPr="00122F08" w:rsidRDefault="00C41BFC" w:rsidP="00122F08"/>
    <w:p w14:paraId="3CB44452" w14:textId="77777777" w:rsidR="00122F08" w:rsidRPr="00122F08" w:rsidRDefault="00122F08" w:rsidP="00122F08">
      <w:r w:rsidRPr="00122F08">
        <w:t xml:space="preserve">9.   Rev Lythan Nevard presented paper </w:t>
      </w:r>
      <w:r w:rsidRPr="00122F08">
        <w:rPr>
          <w:u w:val="single"/>
        </w:rPr>
        <w:t>A6 - HR, IT, payroll, and property shared services</w:t>
      </w:r>
      <w:r w:rsidRPr="00122F08">
        <w:t> and resolutions 23-29.</w:t>
      </w:r>
    </w:p>
    <w:p w14:paraId="2BD3FA8A" w14:textId="46837051" w:rsidR="00122F08" w:rsidRPr="00122F08" w:rsidRDefault="00122F08" w:rsidP="00122F08">
      <w:r w:rsidRPr="00122F08">
        <w:t>Questions for clarification on the resolutions as a whole were taken followed by discussion.   Suggestions made by Assembly members, as to additional items that could be included and explored as part of these resolutions, were noted by the Resources Committee.</w:t>
      </w:r>
    </w:p>
    <w:p w14:paraId="7E3F4789" w14:textId="77777777" w:rsidR="00122F08" w:rsidRPr="00122F08" w:rsidRDefault="00122F08" w:rsidP="00122F08">
      <w:r w:rsidRPr="00122F08">
        <w:rPr>
          <w:u w:val="single"/>
        </w:rPr>
        <w:t>Resolution 23</w:t>
      </w:r>
    </w:p>
    <w:p w14:paraId="5CA856F1" w14:textId="77777777" w:rsidR="00122F08" w:rsidRPr="00122F08" w:rsidRDefault="00122F08" w:rsidP="00122F08">
      <w:r w:rsidRPr="00122F08">
        <w:rPr>
          <w:b/>
          <w:bCs/>
          <w:i/>
          <w:iCs/>
        </w:rPr>
        <w:t>General Assembly affirms that, wherever possible, the provision of support services for local churches, provided by synods and General Assembly, is best done in a coordinated and joined up fashion. Assembly encourages the whole church to develop a culture in which we develop resources collectively for the benefit of the whole church, whilst engaging within synods and locally to ensure those resources actively support local congregational life.</w:t>
      </w:r>
    </w:p>
    <w:p w14:paraId="411C4546" w14:textId="6B1A9D5C" w:rsidR="00122F08" w:rsidRPr="00122F08" w:rsidRDefault="00122F08" w:rsidP="00122F08">
      <w:r w:rsidRPr="00122F08">
        <w:t xml:space="preserve">The resolution was carried </w:t>
      </w:r>
      <w:r w:rsidR="006B4CC1">
        <w:t>without dissent</w:t>
      </w:r>
    </w:p>
    <w:p w14:paraId="749A7394" w14:textId="77777777" w:rsidR="00122F08" w:rsidRPr="00122F08" w:rsidRDefault="00122F08" w:rsidP="00122F08">
      <w:r w:rsidRPr="00122F08">
        <w:rPr>
          <w:u w:val="single"/>
        </w:rPr>
        <w:t>Resolution 24</w:t>
      </w:r>
    </w:p>
    <w:p w14:paraId="6450FD35" w14:textId="77777777" w:rsidR="00122F08" w:rsidRPr="00122F08" w:rsidRDefault="00122F08" w:rsidP="00122F08">
      <w:r w:rsidRPr="00122F08">
        <w:rPr>
          <w:b/>
          <w:bCs/>
          <w:i/>
          <w:iCs/>
        </w:rPr>
        <w:t>General Assembly tasks the Resources Committee with developing an IT infrastructure that has the potential to serve the General Assembly and the Synods</w:t>
      </w:r>
    </w:p>
    <w:p w14:paraId="120ED19E" w14:textId="77777777" w:rsidR="00122F08" w:rsidRPr="00122F08" w:rsidRDefault="00122F08" w:rsidP="00122F08">
      <w:r w:rsidRPr="00122F08">
        <w:t>The resolution was carried by majority </w:t>
      </w:r>
    </w:p>
    <w:p w14:paraId="5D8C5B6F" w14:textId="77777777" w:rsidR="00122F08" w:rsidRPr="00122F08" w:rsidRDefault="00122F08" w:rsidP="00122F08">
      <w:r w:rsidRPr="00122F08">
        <w:rPr>
          <w:u w:val="single"/>
        </w:rPr>
        <w:t>Resolution 25</w:t>
      </w:r>
    </w:p>
    <w:p w14:paraId="6C9CA4A3" w14:textId="77777777" w:rsidR="00122F08" w:rsidRPr="00122F08" w:rsidRDefault="00122F08" w:rsidP="00122F08">
      <w:r w:rsidRPr="00122F08">
        <w:rPr>
          <w:b/>
          <w:bCs/>
          <w:i/>
          <w:iCs/>
        </w:rPr>
        <w:t>General Assembly encourages synods to, when possible, move their IT infrastructure provision to that which has been developed for the whole church.</w:t>
      </w:r>
    </w:p>
    <w:p w14:paraId="5064EFF5" w14:textId="77777777" w:rsidR="00122F08" w:rsidRPr="00122F08" w:rsidRDefault="00122F08" w:rsidP="00122F08">
      <w:r w:rsidRPr="00122F08">
        <w:t>The resolution was carried by majority </w:t>
      </w:r>
    </w:p>
    <w:p w14:paraId="4B5675D3" w14:textId="77777777" w:rsidR="00122F08" w:rsidRPr="00122F08" w:rsidRDefault="00122F08" w:rsidP="00122F08">
      <w:r w:rsidRPr="00122F08">
        <w:rPr>
          <w:u w:val="single"/>
        </w:rPr>
        <w:t>Resolution 26a </w:t>
      </w:r>
    </w:p>
    <w:p w14:paraId="4EF3081A" w14:textId="77777777" w:rsidR="00122F08" w:rsidRPr="00122F08" w:rsidRDefault="00122F08" w:rsidP="00122F08">
      <w:r w:rsidRPr="00122F08">
        <w:rPr>
          <w:b/>
          <w:bCs/>
          <w:i/>
          <w:iCs/>
        </w:rPr>
        <w:t>General Assembly tasks the Resources Committee with bringing together key stakeholders together, to devise a means by which each local church has access to professional HR advice, at a minimum in the form of a helpline.</w:t>
      </w:r>
    </w:p>
    <w:p w14:paraId="4F711F7B" w14:textId="03095ECA" w:rsidR="00122F08" w:rsidRPr="00122F08" w:rsidRDefault="00122F08" w:rsidP="00122F08">
      <w:r w:rsidRPr="00122F08">
        <w:t>The resolution was carried</w:t>
      </w:r>
      <w:r w:rsidR="006B4CC1">
        <w:t xml:space="preserve"> without dissent. </w:t>
      </w:r>
      <w:r w:rsidRPr="00122F08">
        <w:t xml:space="preserve">  </w:t>
      </w:r>
    </w:p>
    <w:p w14:paraId="41D1A29A" w14:textId="77777777" w:rsidR="00122F08" w:rsidRPr="00122F08" w:rsidRDefault="00122F08" w:rsidP="00122F08">
      <w:r w:rsidRPr="00122F08">
        <w:rPr>
          <w:u w:val="single"/>
        </w:rPr>
        <w:lastRenderedPageBreak/>
        <w:t>Resolution 26b</w:t>
      </w:r>
    </w:p>
    <w:p w14:paraId="2257BD85" w14:textId="77777777" w:rsidR="00122F08" w:rsidRPr="00122F08" w:rsidRDefault="00122F08" w:rsidP="00122F08">
      <w:r w:rsidRPr="00122F08">
        <w:rPr>
          <w:b/>
          <w:bCs/>
          <w:i/>
          <w:iCs/>
        </w:rPr>
        <w:t>General Assembly encourages synods to work constructively and generously with the Resources Committee in working towards HR provision available to each local congregation within the United Reformed Church.</w:t>
      </w:r>
    </w:p>
    <w:p w14:paraId="1B0E6D69" w14:textId="257D9F33" w:rsidR="00122F08" w:rsidRPr="00122F08" w:rsidRDefault="00122F08" w:rsidP="00122F08">
      <w:r w:rsidRPr="00122F08">
        <w:t xml:space="preserve">The resolution was carried </w:t>
      </w:r>
      <w:r w:rsidR="006B4CC1">
        <w:t>without dissent</w:t>
      </w:r>
      <w:r w:rsidRPr="00122F08">
        <w:t> </w:t>
      </w:r>
    </w:p>
    <w:p w14:paraId="138823AC" w14:textId="77777777" w:rsidR="00122F08" w:rsidRPr="00122F08" w:rsidRDefault="00122F08" w:rsidP="00122F08">
      <w:r w:rsidRPr="00122F08">
        <w:rPr>
          <w:u w:val="single"/>
        </w:rPr>
        <w:t>Resolution 27a</w:t>
      </w:r>
    </w:p>
    <w:p w14:paraId="68CD3EBF" w14:textId="77777777" w:rsidR="00122F08" w:rsidRPr="00122F08" w:rsidRDefault="00122F08" w:rsidP="00122F08">
      <w:r w:rsidRPr="00122F08">
        <w:rPr>
          <w:b/>
          <w:bCs/>
          <w:i/>
          <w:iCs/>
        </w:rPr>
        <w:t>General Assembly tasks the Resources Committee with developing a model of payroll services that can be made available to each synod and local church.</w:t>
      </w:r>
    </w:p>
    <w:p w14:paraId="24ED073F" w14:textId="0428100C" w:rsidR="00122F08" w:rsidRPr="00122F08" w:rsidRDefault="00122F08" w:rsidP="00122F08">
      <w:r w:rsidRPr="00122F08">
        <w:t xml:space="preserve">The resolution was carried </w:t>
      </w:r>
      <w:r w:rsidR="006B4CC1">
        <w:t xml:space="preserve">without dissent. </w:t>
      </w:r>
      <w:r w:rsidRPr="00122F08">
        <w:t> </w:t>
      </w:r>
    </w:p>
    <w:p w14:paraId="343BB7E8" w14:textId="77777777" w:rsidR="00122F08" w:rsidRPr="00122F08" w:rsidRDefault="00122F08" w:rsidP="00122F08">
      <w:r w:rsidRPr="00122F08">
        <w:rPr>
          <w:u w:val="single"/>
        </w:rPr>
        <w:t>Resolution 27b</w:t>
      </w:r>
    </w:p>
    <w:p w14:paraId="720B05B6" w14:textId="77777777" w:rsidR="00122F08" w:rsidRPr="00122F08" w:rsidRDefault="00122F08" w:rsidP="00122F08">
      <w:r w:rsidRPr="00122F08">
        <w:rPr>
          <w:b/>
          <w:bCs/>
          <w:i/>
          <w:iCs/>
        </w:rPr>
        <w:t>General Assembly tasks the Resources Committee with consulting widely with synods and the members of the Church Life Fund Committee to arrive at a workable, affordable funding model for a shared payroll provision.</w:t>
      </w:r>
    </w:p>
    <w:p w14:paraId="2BE70D6E" w14:textId="38B9751D" w:rsidR="00122F08" w:rsidRPr="00122F08" w:rsidRDefault="00122F08" w:rsidP="00122F08">
      <w:r w:rsidRPr="00122F08">
        <w:t xml:space="preserve">The resolution was carried </w:t>
      </w:r>
      <w:r w:rsidR="006B4CC1">
        <w:t>without dissent</w:t>
      </w:r>
      <w:r w:rsidRPr="00122F08">
        <w:t> </w:t>
      </w:r>
    </w:p>
    <w:p w14:paraId="59FB079B" w14:textId="77777777" w:rsidR="00122F08" w:rsidRPr="00122F08" w:rsidRDefault="00122F08" w:rsidP="00122F08">
      <w:r w:rsidRPr="00122F08">
        <w:rPr>
          <w:u w:val="single"/>
        </w:rPr>
        <w:t>Resolution 28</w:t>
      </w:r>
    </w:p>
    <w:p w14:paraId="0E5FAC90" w14:textId="77777777" w:rsidR="00122F08" w:rsidRPr="00122F08" w:rsidRDefault="00122F08" w:rsidP="00122F08">
      <w:r w:rsidRPr="00122F08">
        <w:rPr>
          <w:b/>
          <w:bCs/>
          <w:i/>
          <w:iCs/>
        </w:rPr>
        <w:t>General Assembly tasks the Resources Committee with hosting a consultation with a wide range of stakeholders from synods, General Assembly and the Retired Ministers’ Housing Society to explore issues surrounding the existing, and possible future, arrangements for supporting the maintenance and development of buildings held in trust for United Reformed Church purposes.</w:t>
      </w:r>
    </w:p>
    <w:p w14:paraId="076BCF55" w14:textId="12F4D9A5" w:rsidR="00122F08" w:rsidRPr="00122F08" w:rsidRDefault="00122F08" w:rsidP="00122F08">
      <w:r w:rsidRPr="00122F08">
        <w:t>Following discussion, the resolution was carried</w:t>
      </w:r>
      <w:r w:rsidR="006B4CC1">
        <w:t xml:space="preserve"> without dissent</w:t>
      </w:r>
      <w:r w:rsidRPr="00122F08">
        <w:t> </w:t>
      </w:r>
    </w:p>
    <w:p w14:paraId="4DFD9A23" w14:textId="77777777" w:rsidR="00122F08" w:rsidRPr="00122F08" w:rsidRDefault="00122F08" w:rsidP="00122F08">
      <w:r w:rsidRPr="00122F08">
        <w:rPr>
          <w:u w:val="single"/>
        </w:rPr>
        <w:t>Resolution 29 </w:t>
      </w:r>
    </w:p>
    <w:p w14:paraId="150F1BA4" w14:textId="77777777" w:rsidR="00122F08" w:rsidRPr="00122F08" w:rsidRDefault="00122F08" w:rsidP="00122F08">
      <w:r w:rsidRPr="00122F08">
        <w:rPr>
          <w:b/>
          <w:bCs/>
          <w:i/>
          <w:iCs/>
        </w:rPr>
        <w:t>Assembly instructs Resources Committee to prioritise this work, starting with more easily attainable shared services, like payroll and HR.</w:t>
      </w:r>
    </w:p>
    <w:p w14:paraId="7FA41DC5" w14:textId="77777777" w:rsidR="00122F08" w:rsidRPr="00122F08" w:rsidRDefault="00122F08" w:rsidP="00122F08">
      <w:r w:rsidRPr="00122F08">
        <w:t>The resolution was passed by majority</w:t>
      </w:r>
    </w:p>
    <w:p w14:paraId="5616FB70" w14:textId="4C7E7C22" w:rsidR="00122F08" w:rsidRPr="00122F08" w:rsidRDefault="00122F08" w:rsidP="00122F08">
      <w:r w:rsidRPr="00122F08">
        <w:t>10.   Myles Dunnet</w:t>
      </w:r>
      <w:r>
        <w:t>t</w:t>
      </w:r>
      <w:r w:rsidRPr="00122F08">
        <w:t xml:space="preserve"> introduced paper </w:t>
      </w:r>
      <w:r w:rsidRPr="00122F08">
        <w:rPr>
          <w:u w:val="single"/>
        </w:rPr>
        <w:t>A7-Eido report on models of lay worker employment across the URC </w:t>
      </w:r>
    </w:p>
    <w:p w14:paraId="72290F9E" w14:textId="526A1D8E" w:rsidR="000A432B" w:rsidRDefault="00122F08">
      <w:r w:rsidRPr="00122F08">
        <w:t>Questions for clarification were offered and addressed.</w:t>
      </w:r>
    </w:p>
    <w:p w14:paraId="2B11AE21" w14:textId="0148F596" w:rsidR="00C41BFC" w:rsidRDefault="000A432B">
      <w:r>
        <w:t>Assembly adjourned for lunch</w:t>
      </w:r>
    </w:p>
    <w:p w14:paraId="3B7F7786" w14:textId="77777777" w:rsidR="00C41BFC" w:rsidRDefault="00C41BFC">
      <w:pPr>
        <w:rPr>
          <w:b/>
          <w:bCs/>
        </w:rPr>
      </w:pPr>
      <w:r>
        <w:rPr>
          <w:b/>
          <w:bCs/>
        </w:rPr>
        <w:br w:type="page"/>
      </w:r>
    </w:p>
    <w:p w14:paraId="6AF18D65" w14:textId="783C4712" w:rsidR="00C41BFC" w:rsidRPr="00C41BFC" w:rsidRDefault="00C41BFC" w:rsidP="00C41BFC">
      <w:r w:rsidRPr="00C41BFC">
        <w:rPr>
          <w:b/>
          <w:bCs/>
        </w:rPr>
        <w:lastRenderedPageBreak/>
        <w:t>Session Six</w:t>
      </w:r>
    </w:p>
    <w:p w14:paraId="4FCA3AA0" w14:textId="77777777" w:rsidR="00C41BFC" w:rsidRPr="00C41BFC" w:rsidRDefault="00C41BFC" w:rsidP="00C41BFC">
      <w:r w:rsidRPr="00C41BFC">
        <w:t>The minutes from Friday 14</w:t>
      </w:r>
      <w:r w:rsidRPr="00C41BFC">
        <w:rPr>
          <w:vertAlign w:val="superscript"/>
        </w:rPr>
        <w:t>th</w:t>
      </w:r>
      <w:r w:rsidRPr="00C41BFC">
        <w:t> November 2025 were adopted by Assembly</w:t>
      </w:r>
    </w:p>
    <w:p w14:paraId="1C37EB5D" w14:textId="77777777" w:rsidR="00C41BFC" w:rsidRPr="00C41BFC" w:rsidRDefault="00C41BFC" w:rsidP="00C41BFC">
      <w:r w:rsidRPr="00C41BFC">
        <w:rPr>
          <w:u w:val="single"/>
        </w:rPr>
        <w:t>Resolution 30</w:t>
      </w:r>
    </w:p>
    <w:p w14:paraId="284CFD18" w14:textId="77777777" w:rsidR="00C41BFC" w:rsidRPr="00C41BFC" w:rsidRDefault="00C41BFC" w:rsidP="00C41BFC">
      <w:r w:rsidRPr="00C41BFC">
        <w:rPr>
          <w:b/>
          <w:bCs/>
          <w:i/>
          <w:iCs/>
        </w:rPr>
        <w:t>General Assembly receives the findings of the Eido report, and notes and endorses the model and toolkit outlined in the appendices</w:t>
      </w:r>
    </w:p>
    <w:p w14:paraId="2C963EF0" w14:textId="77777777" w:rsidR="00C41BFC" w:rsidRPr="00C41BFC" w:rsidRDefault="00C41BFC" w:rsidP="00C41BFC">
      <w:r w:rsidRPr="00C41BFC">
        <w:t>This was passed without dissent.</w:t>
      </w:r>
    </w:p>
    <w:p w14:paraId="1AF94007" w14:textId="77777777" w:rsidR="00C41BFC" w:rsidRPr="00C41BFC" w:rsidRDefault="00C41BFC" w:rsidP="00C41BFC">
      <w:r w:rsidRPr="00C41BFC">
        <w:t xml:space="preserve">10.  Tim Hopley presented </w:t>
      </w:r>
      <w:r w:rsidRPr="00C41BFC">
        <w:rPr>
          <w:u w:val="single"/>
        </w:rPr>
        <w:t xml:space="preserve">A8-Employment of lay workers </w:t>
      </w:r>
      <w:r w:rsidRPr="00C41BFC">
        <w:t>and Resolutions 31 to 35</w:t>
      </w:r>
    </w:p>
    <w:p w14:paraId="671A00EA" w14:textId="77777777" w:rsidR="00C41BFC" w:rsidRPr="00C41BFC" w:rsidRDefault="00C41BFC" w:rsidP="00C41BFC">
      <w:r w:rsidRPr="00C41BFC">
        <w:t>Points for clarification and general discussion ensued. </w:t>
      </w:r>
    </w:p>
    <w:p w14:paraId="6BA20FEF" w14:textId="77777777" w:rsidR="00C41BFC" w:rsidRPr="00C41BFC" w:rsidRDefault="00C41BFC" w:rsidP="00C41BFC">
      <w:r w:rsidRPr="00C41BFC">
        <w:rPr>
          <w:u w:val="single"/>
        </w:rPr>
        <w:t>Resolution 31 </w:t>
      </w:r>
    </w:p>
    <w:p w14:paraId="434A387D" w14:textId="77777777" w:rsidR="00C41BFC" w:rsidRPr="00C41BFC" w:rsidRDefault="00C41BFC" w:rsidP="00C41BFC">
      <w:r w:rsidRPr="00C41BFC">
        <w:rPr>
          <w:b/>
          <w:bCs/>
          <w:i/>
          <w:iCs/>
        </w:rPr>
        <w:t>General Assembly instructs Church Life Fund Committee to give advice to the URC Trust in relation to the making of charitable grants out of the restricted Church Life Fund for lay worker roles, in line with the criteria set out in section four.</w:t>
      </w:r>
    </w:p>
    <w:p w14:paraId="1165E636" w14:textId="77777777" w:rsidR="00C41BFC" w:rsidRPr="00C41BFC" w:rsidRDefault="00C41BFC" w:rsidP="00C41BFC">
      <w:r w:rsidRPr="00C41BFC">
        <w:t>This was carried without dissent. </w:t>
      </w:r>
    </w:p>
    <w:p w14:paraId="0D3D4E15" w14:textId="77777777" w:rsidR="00C41BFC" w:rsidRPr="00C41BFC" w:rsidRDefault="00C41BFC" w:rsidP="00C41BFC">
      <w:r w:rsidRPr="00C41BFC">
        <w:rPr>
          <w:u w:val="single"/>
        </w:rPr>
        <w:t>Resolution 32</w:t>
      </w:r>
    </w:p>
    <w:p w14:paraId="03E93268" w14:textId="77777777" w:rsidR="00C41BFC" w:rsidRPr="00C41BFC" w:rsidRDefault="00C41BFC" w:rsidP="00C41BFC">
      <w:r w:rsidRPr="00C41BFC">
        <w:rPr>
          <w:b/>
          <w:bCs/>
          <w:i/>
          <w:iCs/>
        </w:rPr>
        <w:t>Assembly instructs Church Life Fund Committee to publish relevant templates and application advice via the Resources Hub.</w:t>
      </w:r>
    </w:p>
    <w:p w14:paraId="243F6ACB" w14:textId="77777777" w:rsidR="00C41BFC" w:rsidRPr="00C41BFC" w:rsidRDefault="00C41BFC" w:rsidP="00C41BFC">
      <w:r w:rsidRPr="00C41BFC">
        <w:t>This was carried without dissent. </w:t>
      </w:r>
    </w:p>
    <w:p w14:paraId="2FF0AB43" w14:textId="77777777" w:rsidR="00C41BFC" w:rsidRPr="00C41BFC" w:rsidRDefault="00C41BFC" w:rsidP="00C41BFC">
      <w:r w:rsidRPr="00C41BFC">
        <w:rPr>
          <w:u w:val="single"/>
        </w:rPr>
        <w:t>Resolution 33</w:t>
      </w:r>
    </w:p>
    <w:p w14:paraId="3EE7080D" w14:textId="77777777" w:rsidR="00C41BFC" w:rsidRPr="00C41BFC" w:rsidRDefault="00C41BFC" w:rsidP="00C41BFC">
      <w:r w:rsidRPr="00C41BFC">
        <w:rPr>
          <w:b/>
          <w:bCs/>
          <w:i/>
          <w:iCs/>
        </w:rPr>
        <w:t>Assembly affirms the proposed distinction between lay work and ordained/commissioned ministry,and instructs Church Life Fund Committee to uphold this distinction and seek advice from the Accreditation sub-committee where necessary.</w:t>
      </w:r>
    </w:p>
    <w:p w14:paraId="402CA4FA" w14:textId="77777777" w:rsidR="00C41BFC" w:rsidRPr="00C41BFC" w:rsidRDefault="00C41BFC" w:rsidP="00C41BFC">
      <w:r w:rsidRPr="00C41BFC">
        <w:t>Following discussion, the resolution was carried by majority.</w:t>
      </w:r>
    </w:p>
    <w:p w14:paraId="0BC1E4E3" w14:textId="77777777" w:rsidR="00C41BFC" w:rsidRPr="00C41BFC" w:rsidRDefault="00C41BFC" w:rsidP="00C41BFC">
      <w:r w:rsidRPr="00C41BFC">
        <w:rPr>
          <w:u w:val="single"/>
        </w:rPr>
        <w:t>Resolution 34 </w:t>
      </w:r>
    </w:p>
    <w:p w14:paraId="287698AE" w14:textId="77777777" w:rsidR="00C41BFC" w:rsidRPr="00C41BFC" w:rsidRDefault="00C41BFC" w:rsidP="00C41BFC">
      <w:r w:rsidRPr="00C41BFC">
        <w:rPr>
          <w:b/>
          <w:bCs/>
          <w:i/>
          <w:iCs/>
        </w:rPr>
        <w:t>Assembly instructs that funding is only given when Church Life Fund Committee have confidence that the liability of individuals will be limited and all legal obligations will be met. Assembly reminds employers that they are personally responsible for ensuring they are compliant with all legal requirements when employing someone, and failure to comply can lead to serious legal consequences</w:t>
      </w:r>
    </w:p>
    <w:p w14:paraId="68CC183C" w14:textId="77777777" w:rsidR="00C41BFC" w:rsidRPr="00C41BFC" w:rsidRDefault="00C41BFC" w:rsidP="00C41BFC">
      <w:r w:rsidRPr="00C41BFC">
        <w:t>This was carried without dissent.</w:t>
      </w:r>
    </w:p>
    <w:p w14:paraId="72B13820" w14:textId="77777777" w:rsidR="00C41BFC" w:rsidRDefault="00C41BFC">
      <w:pPr>
        <w:rPr>
          <w:u w:val="single"/>
        </w:rPr>
      </w:pPr>
      <w:r>
        <w:rPr>
          <w:u w:val="single"/>
        </w:rPr>
        <w:br w:type="page"/>
      </w:r>
    </w:p>
    <w:p w14:paraId="78CAAB82" w14:textId="24191E6E" w:rsidR="00C41BFC" w:rsidRPr="00C41BFC" w:rsidRDefault="00C41BFC" w:rsidP="00C41BFC">
      <w:r w:rsidRPr="00C41BFC">
        <w:rPr>
          <w:u w:val="single"/>
        </w:rPr>
        <w:lastRenderedPageBreak/>
        <w:t>Resolution 35</w:t>
      </w:r>
    </w:p>
    <w:p w14:paraId="122281C8" w14:textId="77777777" w:rsidR="00C41BFC" w:rsidRPr="00C41BFC" w:rsidRDefault="00C41BFC" w:rsidP="00C41BFC">
      <w:r w:rsidRPr="00C41BFC">
        <w:rPr>
          <w:b/>
          <w:bCs/>
          <w:i/>
          <w:iCs/>
        </w:rPr>
        <w:t>Assembly recommends that applicants for lay worker grants carefully consider the appropriate employing entity</w:t>
      </w:r>
    </w:p>
    <w:p w14:paraId="50D98A55" w14:textId="77777777" w:rsidR="00C41BFC" w:rsidRPr="00C41BFC" w:rsidRDefault="00C41BFC" w:rsidP="00C41BFC">
      <w:r w:rsidRPr="00C41BFC">
        <w:t>This was carried without dissent.</w:t>
      </w:r>
    </w:p>
    <w:p w14:paraId="449CACF4" w14:textId="77777777" w:rsidR="00C41BFC" w:rsidRPr="00C41BFC" w:rsidRDefault="00C41BFC" w:rsidP="00C41BFC">
      <w:r w:rsidRPr="00C41BFC">
        <w:t xml:space="preserve">11.  Lindsey Brown and Myles Dunnett presented paper </w:t>
      </w:r>
      <w:r w:rsidRPr="00C41BFC">
        <w:rPr>
          <w:u w:val="single"/>
        </w:rPr>
        <w:t xml:space="preserve">A9 New URC communities of discipleship and worship </w:t>
      </w:r>
      <w:r w:rsidRPr="00C41BFC">
        <w:t>and Resolutions 36 to 41.</w:t>
      </w:r>
    </w:p>
    <w:p w14:paraId="51B3EFD1" w14:textId="77777777" w:rsidR="00C41BFC" w:rsidRDefault="00C41BFC" w:rsidP="00C41BFC">
      <w:r w:rsidRPr="00C41BFC">
        <w:t>General questions for clarification were asked and responded to.</w:t>
      </w:r>
    </w:p>
    <w:p w14:paraId="7767675B" w14:textId="360E7631" w:rsidR="00C41BFC" w:rsidRPr="00C41BFC" w:rsidRDefault="00C41BFC" w:rsidP="00C41BFC">
      <w:r w:rsidRPr="00C41BFC">
        <w:t xml:space="preserve">Following discussion and concerns, assurances were provided to Assembly that a named person from the offices of General Assembly would hold the remit for ensuring that </w:t>
      </w:r>
      <w:r w:rsidR="003F66B6">
        <w:t xml:space="preserve">equality, diversity, inclusion  and belonging </w:t>
      </w:r>
      <w:r w:rsidRPr="00C41BFC">
        <w:t>practices were adopted by the Church Life Fund Committee and Accreditation Sub Committee in their work.</w:t>
      </w:r>
    </w:p>
    <w:p w14:paraId="54F50FFC" w14:textId="6EAE3372" w:rsidR="00C41BFC" w:rsidRPr="00C41BFC" w:rsidRDefault="00C41BFC" w:rsidP="00C41BFC">
      <w:r w:rsidRPr="00C41BFC">
        <w:t>The General Secretary reminded Assembly that the denomination has learned to and continues to live with diversity as it strives to ensure that all churches are a place where people can flourish and thrive.  </w:t>
      </w:r>
      <w:r>
        <w:t>He emphasised that nothing in the proposals before Assembly, in any way, undermine nor seek to undermine the URC’s Commitment on Human Sexualities.</w:t>
      </w:r>
    </w:p>
    <w:p w14:paraId="58730F30" w14:textId="77777777" w:rsidR="00C41BFC" w:rsidRPr="00C41BFC" w:rsidRDefault="00C41BFC" w:rsidP="00C41BFC">
      <w:r w:rsidRPr="00C41BFC">
        <w:t xml:space="preserve">Assembly adjourned for a break and returned in </w:t>
      </w:r>
      <w:r w:rsidRPr="00C41BFC">
        <w:rPr>
          <w:b/>
          <w:bCs/>
        </w:rPr>
        <w:t>Session 7</w:t>
      </w:r>
      <w:r w:rsidRPr="00C41BFC">
        <w:t> to continue discussion on paper A9.</w:t>
      </w:r>
    </w:p>
    <w:p w14:paraId="511A79B5" w14:textId="77777777" w:rsidR="00C41BFC" w:rsidRPr="00C41BFC" w:rsidRDefault="00C41BFC" w:rsidP="00C41BFC">
      <w:r w:rsidRPr="00C41BFC">
        <w:rPr>
          <w:u w:val="single"/>
        </w:rPr>
        <w:t>Resolution 36</w:t>
      </w:r>
    </w:p>
    <w:p w14:paraId="7FBBE35A" w14:textId="77777777" w:rsidR="00C41BFC" w:rsidRPr="00C41BFC" w:rsidRDefault="00C41BFC" w:rsidP="00C41BFC">
      <w:r w:rsidRPr="00C41BFC">
        <w:rPr>
          <w:b/>
          <w:bCs/>
          <w:i/>
          <w:iCs/>
        </w:rPr>
        <w:t>General Assembly receives the new communities of Discipleship and Worship proposal, and endorses the values and principles in part two.</w:t>
      </w:r>
    </w:p>
    <w:p w14:paraId="660DE24A" w14:textId="77777777" w:rsidR="00C41BFC" w:rsidRPr="00C41BFC" w:rsidRDefault="00C41BFC" w:rsidP="00C41BFC">
      <w:r w:rsidRPr="00C41BFC">
        <w:t>Utilising standing order 10.2.2 Assembly added in the words “of Discipleship and Worship” after “communities” to this resolution. </w:t>
      </w:r>
    </w:p>
    <w:p w14:paraId="3DAF0E9E" w14:textId="77777777" w:rsidR="00C41BFC" w:rsidRPr="00C41BFC" w:rsidRDefault="00C41BFC" w:rsidP="00C41BFC">
      <w:r w:rsidRPr="00C41BFC">
        <w:t>The resolution was carried without dissent.</w:t>
      </w:r>
    </w:p>
    <w:p w14:paraId="7FD0A626" w14:textId="77777777" w:rsidR="00C41BFC" w:rsidRPr="00C41BFC" w:rsidRDefault="00C41BFC" w:rsidP="00C41BFC">
      <w:r w:rsidRPr="00C41BFC">
        <w:rPr>
          <w:u w:val="single"/>
        </w:rPr>
        <w:t>Resolution 37</w:t>
      </w:r>
    </w:p>
    <w:p w14:paraId="02830F72" w14:textId="77777777" w:rsidR="00C41BFC" w:rsidRPr="00C41BFC" w:rsidRDefault="00C41BFC" w:rsidP="00C41BFC">
      <w:r w:rsidRPr="00C41BFC">
        <w:rPr>
          <w:b/>
          <w:bCs/>
          <w:i/>
          <w:iCs/>
        </w:rPr>
        <w:t>General Assembly notes the best practice and opportunities in part three, and requests that any new communities established through a Church Life Fund grant follow these recommendations</w:t>
      </w:r>
    </w:p>
    <w:p w14:paraId="78F443D4" w14:textId="77777777" w:rsidR="00C41BFC" w:rsidRPr="00C41BFC" w:rsidRDefault="00C41BFC" w:rsidP="00C41BFC">
      <w:r w:rsidRPr="00C41BFC">
        <w:t>The resolution was carried without dissent.</w:t>
      </w:r>
    </w:p>
    <w:p w14:paraId="4DDB1DCB" w14:textId="77777777" w:rsidR="00C41BFC" w:rsidRPr="00C41BFC" w:rsidRDefault="00C41BFC" w:rsidP="00C41BFC">
      <w:r w:rsidRPr="00C41BFC">
        <w:rPr>
          <w:u w:val="single"/>
        </w:rPr>
        <w:t>Resolution 38</w:t>
      </w:r>
    </w:p>
    <w:p w14:paraId="6A12D660" w14:textId="77777777" w:rsidR="00C41BFC" w:rsidRPr="00C41BFC" w:rsidRDefault="00C41BFC" w:rsidP="00C41BFC">
      <w:r w:rsidRPr="00C41BFC">
        <w:rPr>
          <w:b/>
          <w:bCs/>
          <w:i/>
          <w:iCs/>
        </w:rPr>
        <w:t>General Assembly instructs Church Life Fund Committee to adopt the application and review procedures outlined in part four. </w:t>
      </w:r>
    </w:p>
    <w:p w14:paraId="5DA28346" w14:textId="20506A59" w:rsidR="00C41BFC" w:rsidRPr="00C41BFC" w:rsidRDefault="00C41BFC" w:rsidP="00C41BFC">
      <w:r w:rsidRPr="00C41BFC">
        <w:t>The resolution was carried without dissent.</w:t>
      </w:r>
    </w:p>
    <w:p w14:paraId="3E9309B1" w14:textId="77777777" w:rsidR="00C41BFC" w:rsidRPr="00C41BFC" w:rsidRDefault="00C41BFC" w:rsidP="00C41BFC">
      <w:r w:rsidRPr="00C41BFC">
        <w:rPr>
          <w:u w:val="single"/>
        </w:rPr>
        <w:lastRenderedPageBreak/>
        <w:t>Resolution 39</w:t>
      </w:r>
    </w:p>
    <w:p w14:paraId="29E7AF68" w14:textId="77777777" w:rsidR="00C41BFC" w:rsidRPr="00C41BFC" w:rsidRDefault="00C41BFC" w:rsidP="00C41BFC">
      <w:r w:rsidRPr="00C41BFC">
        <w:rPr>
          <w:b/>
          <w:bCs/>
          <w:i/>
          <w:iCs/>
        </w:rPr>
        <w:t>(a)</w:t>
      </w:r>
      <w:r w:rsidRPr="00C41BFC">
        <w:t xml:space="preserve">  </w:t>
      </w:r>
      <w:r w:rsidRPr="00C41BFC">
        <w:rPr>
          <w:b/>
          <w:bCs/>
          <w:i/>
          <w:iCs/>
        </w:rPr>
        <w:t>General Assembly instructs Ministries Committee to update the Accreditation sub-committee Terms of Reference to accommodate the proposed application and review model. Assembly requests that updated Terms of Reference are brought before Assembly in 2026.</w:t>
      </w:r>
    </w:p>
    <w:p w14:paraId="3840F608" w14:textId="77777777" w:rsidR="00C41BFC" w:rsidRPr="00C41BFC" w:rsidRDefault="00C41BFC" w:rsidP="00C41BFC">
      <w:r w:rsidRPr="00C41BFC">
        <w:rPr>
          <w:b/>
          <w:bCs/>
          <w:i/>
          <w:iCs/>
        </w:rPr>
        <w:t>(b)</w:t>
      </w:r>
      <w:r w:rsidRPr="00C41BFC">
        <w:t xml:space="preserve">  </w:t>
      </w:r>
      <w:r w:rsidRPr="00C41BFC">
        <w:rPr>
          <w:b/>
          <w:bCs/>
          <w:i/>
          <w:iCs/>
        </w:rPr>
        <w:t>General Assembly instructs Faith in Action Committee and Ministries Committee to promote new Christian Communities and develop the mechanisms by which they might be recognised as a Mission Project or local church of the URC, in collaboration with Church Life Fund Committee.</w:t>
      </w:r>
    </w:p>
    <w:p w14:paraId="313A8115" w14:textId="3A2C4262" w:rsidR="00C41BFC" w:rsidRPr="00C41BFC" w:rsidRDefault="00C41BFC" w:rsidP="00C41BFC">
      <w:r w:rsidRPr="00C41BFC">
        <w:rPr>
          <w:b/>
          <w:bCs/>
          <w:i/>
          <w:iCs/>
        </w:rPr>
        <w:t>(c)</w:t>
      </w:r>
      <w:r w:rsidRPr="00C41BFC">
        <w:t xml:space="preserve">  </w:t>
      </w:r>
      <w:r w:rsidRPr="00C41BFC">
        <w:rPr>
          <w:b/>
          <w:bCs/>
          <w:i/>
          <w:iCs/>
        </w:rPr>
        <w:t> General Assembly encourage synods to identify where these communities might be developed, in collaboration with Church Life Fund Committee.</w:t>
      </w:r>
    </w:p>
    <w:p w14:paraId="2C76DEA4" w14:textId="77777777" w:rsidR="00C41BFC" w:rsidRPr="00C41BFC" w:rsidRDefault="00C41BFC" w:rsidP="00C41BFC">
      <w:r w:rsidRPr="00C41BFC">
        <w:t>The resolution was carried without dissent.</w:t>
      </w:r>
    </w:p>
    <w:p w14:paraId="67481583" w14:textId="77777777" w:rsidR="00C41BFC" w:rsidRPr="00C41BFC" w:rsidRDefault="00C41BFC" w:rsidP="00C41BFC">
      <w:r w:rsidRPr="00C41BFC">
        <w:rPr>
          <w:u w:val="single"/>
        </w:rPr>
        <w:t>Resolution 40</w:t>
      </w:r>
    </w:p>
    <w:p w14:paraId="536E3DEC" w14:textId="77777777" w:rsidR="00C41BFC" w:rsidRPr="00C41BFC" w:rsidRDefault="00C41BFC" w:rsidP="00C41BFC">
      <w:r w:rsidRPr="00C41BFC">
        <w:rPr>
          <w:b/>
          <w:bCs/>
          <w:i/>
          <w:iCs/>
        </w:rPr>
        <w:t>General Assembly instructs Church Life Fund Committee to give advice to URCT in relation to the making of charitable grants out of the restricted Church Life Fund for</w:t>
      </w:r>
      <w:r w:rsidRPr="00C41BFC">
        <w:t> </w:t>
      </w:r>
      <w:r w:rsidRPr="00C41BFC">
        <w:rPr>
          <w:b/>
          <w:bCs/>
          <w:i/>
          <w:iCs/>
        </w:rPr>
        <w:t>new communities of discipleship and worship, in line with the detail set out in this proposal</w:t>
      </w:r>
    </w:p>
    <w:p w14:paraId="474A5FD3" w14:textId="77777777" w:rsidR="00C41BFC" w:rsidRPr="00C41BFC" w:rsidRDefault="00C41BFC" w:rsidP="00C41BFC">
      <w:r w:rsidRPr="00C41BFC">
        <w:t>The resolution was carried without dissent.</w:t>
      </w:r>
    </w:p>
    <w:p w14:paraId="0B4AFA5F" w14:textId="77777777" w:rsidR="00C41BFC" w:rsidRPr="00C41BFC" w:rsidRDefault="00C41BFC" w:rsidP="00C41BFC">
      <w:r w:rsidRPr="00C41BFC">
        <w:rPr>
          <w:u w:val="single"/>
        </w:rPr>
        <w:t>Resolution 41</w:t>
      </w:r>
    </w:p>
    <w:p w14:paraId="5673C462" w14:textId="77777777" w:rsidR="00C41BFC" w:rsidRPr="00C41BFC" w:rsidRDefault="00C41BFC" w:rsidP="00C41BFC">
      <w:r w:rsidRPr="00C41BFC">
        <w:rPr>
          <w:b/>
          <w:bCs/>
          <w:i/>
          <w:iCs/>
        </w:rPr>
        <w:t>General Assembly instructs Church Life Fund Committee to publish templates and advice for applicants on the Resources Hub.</w:t>
      </w:r>
    </w:p>
    <w:p w14:paraId="3241D472" w14:textId="77777777" w:rsidR="00C41BFC" w:rsidRPr="00C41BFC" w:rsidRDefault="00C41BFC" w:rsidP="00C41BFC">
      <w:r w:rsidRPr="00C41BFC">
        <w:t>The resolution was carried without dissent.</w:t>
      </w:r>
    </w:p>
    <w:p w14:paraId="227FE206" w14:textId="77777777" w:rsidR="00C41BFC" w:rsidRPr="00C41BFC" w:rsidRDefault="00C41BFC" w:rsidP="00C41BFC">
      <w:r w:rsidRPr="00C41BFC">
        <w:t xml:space="preserve">12.   Revd Steve Faber presented paper </w:t>
      </w:r>
      <w:r w:rsidRPr="00C41BFC">
        <w:rPr>
          <w:u w:val="single"/>
        </w:rPr>
        <w:t xml:space="preserve">A10-Next steps: closure of the Church Life Review &amp; moving into consultative sessions </w:t>
      </w:r>
      <w:r w:rsidRPr="00C41BFC">
        <w:t>and resolutions 42 to 44.  Myles Dunnet thereafter presented resolutions 45-47.</w:t>
      </w:r>
    </w:p>
    <w:p w14:paraId="1F0EB408" w14:textId="77777777" w:rsidR="00C41BFC" w:rsidRPr="00C41BFC" w:rsidRDefault="00C41BFC" w:rsidP="00C41BFC">
      <w:r w:rsidRPr="00C41BFC">
        <w:t>General questions of clarification and general discussion ensued thereafter</w:t>
      </w:r>
    </w:p>
    <w:p w14:paraId="121D650F" w14:textId="77777777" w:rsidR="00C41BFC" w:rsidRPr="00C41BFC" w:rsidRDefault="00C41BFC" w:rsidP="00C41BFC">
      <w:r w:rsidRPr="00C41BFC">
        <w:rPr>
          <w:u w:val="single"/>
        </w:rPr>
        <w:t>Resolution 42 </w:t>
      </w:r>
    </w:p>
    <w:p w14:paraId="0CBAB53D" w14:textId="77777777" w:rsidR="00C41BFC" w:rsidRPr="00C41BFC" w:rsidRDefault="00C41BFC" w:rsidP="00C41BFC">
      <w:r w:rsidRPr="00C41BFC">
        <w:rPr>
          <w:b/>
          <w:bCs/>
          <w:i/>
          <w:iCs/>
        </w:rPr>
        <w:t>General Assembly endorses the design and commencement of a denominational communication strategy, aimed at raising awareness of the Church Life Fund and the services, lay worker roles, and new communities it can fund. The strategy should raise hopes, generate enthusiasm, and encourage lay worker and new communities applications.</w:t>
      </w:r>
    </w:p>
    <w:p w14:paraId="71C78EE4" w14:textId="77777777" w:rsidR="00C41BFC" w:rsidRPr="00C41BFC" w:rsidRDefault="00C41BFC" w:rsidP="00C41BFC">
      <w:r w:rsidRPr="00C41BFC">
        <w:t>The resolution was carried without dissent.</w:t>
      </w:r>
    </w:p>
    <w:p w14:paraId="0FC1C7B4" w14:textId="77777777" w:rsidR="00C41BFC" w:rsidRPr="00C41BFC" w:rsidRDefault="00C41BFC" w:rsidP="00C41BFC">
      <w:r w:rsidRPr="00C41BFC">
        <w:rPr>
          <w:u w:val="single"/>
        </w:rPr>
        <w:lastRenderedPageBreak/>
        <w:t>Resolution 43</w:t>
      </w:r>
    </w:p>
    <w:p w14:paraId="1816F612" w14:textId="77777777" w:rsidR="00C41BFC" w:rsidRPr="00C41BFC" w:rsidRDefault="00C41BFC" w:rsidP="00C41BFC">
      <w:r w:rsidRPr="00C41BFC">
        <w:rPr>
          <w:b/>
          <w:bCs/>
          <w:i/>
          <w:iCs/>
        </w:rPr>
        <w:t>Assembly acknowledges the role Resources Committee will play in implementing the Phase Two outcomes, and thanks them for this. Assembly instructs Resources Committee to bring a clear timeline back to Assembly in 2026, covering work already implemented and work yet to be completed</w:t>
      </w:r>
    </w:p>
    <w:p w14:paraId="43EAD46D" w14:textId="77777777" w:rsidR="00C41BFC" w:rsidRPr="00C41BFC" w:rsidRDefault="00C41BFC" w:rsidP="00C41BFC">
      <w:r w:rsidRPr="00C41BFC">
        <w:t>The resolution was carried without dissent.</w:t>
      </w:r>
    </w:p>
    <w:p w14:paraId="22E422CE" w14:textId="77777777" w:rsidR="00C41BFC" w:rsidRPr="00C41BFC" w:rsidRDefault="00C41BFC" w:rsidP="00C41BFC">
      <w:r w:rsidRPr="00C41BFC">
        <w:rPr>
          <w:u w:val="single"/>
        </w:rPr>
        <w:t>Resolution 44</w:t>
      </w:r>
    </w:p>
    <w:p w14:paraId="2517FE12" w14:textId="77777777" w:rsidR="00C41BFC" w:rsidRPr="00C41BFC" w:rsidRDefault="00C41BFC" w:rsidP="00C41BFC">
      <w:r w:rsidRPr="00C41BFC">
        <w:rPr>
          <w:b/>
          <w:bCs/>
          <w:i/>
          <w:iCs/>
        </w:rPr>
        <w:t>General Assembly acknowledges the end of Church Life Review Phase Two, and with it the Church Life Review as a programme. Assembly thanks those involved in phases one and two for their generosity, input, and commitment.</w:t>
      </w:r>
    </w:p>
    <w:p w14:paraId="247ACC16" w14:textId="77777777" w:rsidR="00C41BFC" w:rsidRPr="00C41BFC" w:rsidRDefault="00C41BFC" w:rsidP="00C41BFC">
      <w:r w:rsidRPr="00C41BFC">
        <w:t>The resolution was carried without dissent.</w:t>
      </w:r>
    </w:p>
    <w:p w14:paraId="77AB2EFE" w14:textId="77777777" w:rsidR="00C41BFC" w:rsidRPr="00C41BFC" w:rsidRDefault="00C41BFC" w:rsidP="00C41BFC">
      <w:r w:rsidRPr="00C41BFC">
        <w:rPr>
          <w:u w:val="single"/>
        </w:rPr>
        <w:t>Resolution 45</w:t>
      </w:r>
    </w:p>
    <w:p w14:paraId="7D36C92B" w14:textId="77777777" w:rsidR="00C41BFC" w:rsidRPr="00C41BFC" w:rsidRDefault="00C41BFC" w:rsidP="00C41BFC">
      <w:r w:rsidRPr="00C41BFC">
        <w:rPr>
          <w:b/>
          <w:bCs/>
          <w:i/>
          <w:iCs/>
        </w:rPr>
        <w:t>General Assembly instructs Business Committee to form a Strategic Reference Group, distinct from the Church Life Fund Committee, which can be drawn on by relevant committees, synods, and others in their ongoing strategic work. </w:t>
      </w:r>
    </w:p>
    <w:p w14:paraId="39D08369" w14:textId="77777777" w:rsidR="00C41BFC" w:rsidRPr="00C41BFC" w:rsidRDefault="00C41BFC" w:rsidP="00C41BFC">
      <w:r w:rsidRPr="00C41BFC">
        <w:t>Gordon Woods proposed an amendment that the words “with published terms of reference” be added in after the words “Strategic Reference Group”.  This was seconded by Chris Atherton and accepted by Assembly without dissent.</w:t>
      </w:r>
    </w:p>
    <w:p w14:paraId="0F4E38AD" w14:textId="77777777" w:rsidR="00C41BFC" w:rsidRPr="00C41BFC" w:rsidRDefault="00C41BFC" w:rsidP="00C41BFC">
      <w:r w:rsidRPr="00C41BFC">
        <w:t>It was noted that the Strategic Reference Group will exist for the implementation phase only and not ad infinitum</w:t>
      </w:r>
    </w:p>
    <w:p w14:paraId="46E0FD0B" w14:textId="77777777" w:rsidR="00C41BFC" w:rsidRPr="00C41BFC" w:rsidRDefault="00C41BFC" w:rsidP="00C41BFC">
      <w:r w:rsidRPr="00C41BFC">
        <w:t>The amended Resolution 25</w:t>
      </w:r>
    </w:p>
    <w:p w14:paraId="405871AD" w14:textId="77777777" w:rsidR="00C41BFC" w:rsidRPr="00C41BFC" w:rsidRDefault="00C41BFC" w:rsidP="00C41BFC">
      <w:r w:rsidRPr="00C41BFC">
        <w:rPr>
          <w:b/>
          <w:bCs/>
          <w:i/>
          <w:iCs/>
        </w:rPr>
        <w:t>General Assembly instructs Business Committee to form a Strategic Reference Group, with published terms of reference, distinct from the Church Life Fund Committee, which can be drawn on by relevant committees, synods, and others in their ongoing strategic work. </w:t>
      </w:r>
    </w:p>
    <w:p w14:paraId="1C0DDC28" w14:textId="77777777" w:rsidR="00C41BFC" w:rsidRPr="00C41BFC" w:rsidRDefault="00C41BFC" w:rsidP="00C41BFC">
      <w:r w:rsidRPr="00C41BFC">
        <w:t>This was passed by majority.</w:t>
      </w:r>
    </w:p>
    <w:p w14:paraId="5AC3A9FF" w14:textId="77777777" w:rsidR="00C41BFC" w:rsidRPr="00C41BFC" w:rsidRDefault="00C41BFC" w:rsidP="00C41BFC">
      <w:r w:rsidRPr="00C41BFC">
        <w:rPr>
          <w:u w:val="single"/>
        </w:rPr>
        <w:t>Resolution 46</w:t>
      </w:r>
    </w:p>
    <w:p w14:paraId="1F5D6FB5" w14:textId="77777777" w:rsidR="00C41BFC" w:rsidRPr="00C41BFC" w:rsidRDefault="00C41BFC" w:rsidP="00C41BFC">
      <w:r w:rsidRPr="00C41BFC">
        <w:rPr>
          <w:b/>
          <w:bCs/>
          <w:i/>
          <w:iCs/>
        </w:rPr>
        <w:t>General Assembly instructs Resources and Ministries Committees to arrange a consultation with synod officers, synod trust company trustees, and other relevant decision-makers, to address underlying theological and other strategic and covenantal questions related to finance and governance, particularly in relation the sustainability of the Ministry and Mission Fund and the ministry provision made possible by that fund.</w:t>
      </w:r>
    </w:p>
    <w:p w14:paraId="5E9344F3" w14:textId="77777777" w:rsidR="00C41BFC" w:rsidRPr="00C41BFC" w:rsidRDefault="00C41BFC" w:rsidP="00C41BFC">
      <w:r w:rsidRPr="00C41BFC">
        <w:t>Following discussion, the resolution was passed without dissent.</w:t>
      </w:r>
    </w:p>
    <w:p w14:paraId="52C90215" w14:textId="77777777" w:rsidR="00C41BFC" w:rsidRPr="00C41BFC" w:rsidRDefault="00C41BFC" w:rsidP="00C41BFC">
      <w:r w:rsidRPr="00C41BFC">
        <w:rPr>
          <w:u w:val="single"/>
        </w:rPr>
        <w:lastRenderedPageBreak/>
        <w:t>Resolution 47</w:t>
      </w:r>
    </w:p>
    <w:p w14:paraId="0461B760" w14:textId="77777777" w:rsidR="00C41BFC" w:rsidRPr="00C41BFC" w:rsidRDefault="00C41BFC" w:rsidP="00C41BFC">
      <w:r w:rsidRPr="00C41BFC">
        <w:rPr>
          <w:b/>
          <w:bCs/>
          <w:i/>
          <w:iCs/>
        </w:rPr>
        <w:t>General Assembly instructs relevant committees to return to future Assemblies with the outcomes of strategic investigations, in light of the denominational commitment to collaboration</w:t>
      </w:r>
    </w:p>
    <w:p w14:paraId="33C485E3" w14:textId="2DAF4D52" w:rsidR="00C41BFC" w:rsidRPr="00C41BFC" w:rsidRDefault="00C41BFC" w:rsidP="00C41BFC">
      <w:r w:rsidRPr="00C41BFC">
        <w:t xml:space="preserve">The General Secretary advised that the CLRG process had resulted in greater </w:t>
      </w:r>
      <w:r>
        <w:t xml:space="preserve">and more effective </w:t>
      </w:r>
      <w:r w:rsidRPr="00C41BFC">
        <w:t>collaboration between the denominational committees and stakeholders tha</w:t>
      </w:r>
      <w:r>
        <w:t>n had</w:t>
      </w:r>
      <w:r w:rsidRPr="00C41BFC">
        <w:t xml:space="preserve"> perhaps occurred previously.   He advised Assembly that the intent of Resolution 47 was to </w:t>
      </w:r>
      <w:r>
        <w:t xml:space="preserve">seek to </w:t>
      </w:r>
      <w:r w:rsidRPr="00C41BFC">
        <w:t>continue</w:t>
      </w:r>
      <w:r>
        <w:t xml:space="preserve"> with</w:t>
      </w:r>
      <w:r w:rsidRPr="00C41BFC">
        <w:t xml:space="preserve"> this </w:t>
      </w:r>
      <w:r>
        <w:t xml:space="preserve">level of </w:t>
      </w:r>
      <w:r w:rsidRPr="00C41BFC">
        <w:t>collaboration moving forward. </w:t>
      </w:r>
    </w:p>
    <w:p w14:paraId="668AD544" w14:textId="67D90D7E" w:rsidR="00C41BFC" w:rsidRPr="00C41BFC" w:rsidRDefault="00C41BFC" w:rsidP="00C41BFC">
      <w:r w:rsidRPr="00C41BFC">
        <w:t>Following discussion, the resolution was passed without dissent.</w:t>
      </w:r>
    </w:p>
    <w:p w14:paraId="4C6977B8" w14:textId="2831E889" w:rsidR="00C41BFC" w:rsidRDefault="00C41BFC" w:rsidP="00C41BFC">
      <w:r w:rsidRPr="00C41BFC">
        <w:t>Assembly adjourned for dinner.</w:t>
      </w:r>
    </w:p>
    <w:p w14:paraId="65B50A4C" w14:textId="77777777" w:rsidR="00C41BFC" w:rsidRPr="00C41BFC" w:rsidRDefault="00C41BFC" w:rsidP="00C41BFC"/>
    <w:p w14:paraId="0522A0CB" w14:textId="77777777" w:rsidR="00C41BFC" w:rsidRPr="00C41BFC" w:rsidRDefault="00C41BFC" w:rsidP="00C41BFC">
      <w:r w:rsidRPr="00C41BFC">
        <w:rPr>
          <w:b/>
          <w:bCs/>
        </w:rPr>
        <w:t>Session 8</w:t>
      </w:r>
    </w:p>
    <w:p w14:paraId="1C7F4226" w14:textId="77777777" w:rsidR="00C41BFC" w:rsidRPr="00C41BFC" w:rsidRDefault="00C41BFC" w:rsidP="00C41BFC">
      <w:r w:rsidRPr="00C41BFC">
        <w:t>13.   Assembly met in allocated groups for a Facilitated Discernment Session.</w:t>
      </w:r>
    </w:p>
    <w:p w14:paraId="59195A55" w14:textId="77777777" w:rsidR="00C41BFC" w:rsidRPr="00C41BFC" w:rsidRDefault="00C41BFC" w:rsidP="00C41BFC">
      <w:r w:rsidRPr="00C41BFC">
        <w:t>Assembly finished the day with Evening Prayer</w:t>
      </w:r>
    </w:p>
    <w:p w14:paraId="3FE72FB2" w14:textId="1DD4E327" w:rsidR="00C41BFC" w:rsidRPr="000A432B" w:rsidRDefault="00C41BFC">
      <w:r>
        <w:t>MMM/NFS</w:t>
      </w:r>
      <w:r>
        <w:br/>
        <w:t>15</w:t>
      </w:r>
      <w:r w:rsidRPr="00C41BFC">
        <w:rPr>
          <w:vertAlign w:val="superscript"/>
        </w:rPr>
        <w:t>th</w:t>
      </w:r>
      <w:r>
        <w:t xml:space="preserve"> November 2025</w:t>
      </w:r>
    </w:p>
    <w:sectPr w:rsidR="00C41BFC" w:rsidRPr="000A43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FC0"/>
    <w:rsid w:val="000A432B"/>
    <w:rsid w:val="000C6FC0"/>
    <w:rsid w:val="00122F08"/>
    <w:rsid w:val="00182A25"/>
    <w:rsid w:val="002A5CF0"/>
    <w:rsid w:val="00367BE3"/>
    <w:rsid w:val="003F66B6"/>
    <w:rsid w:val="006B4CC1"/>
    <w:rsid w:val="00B00CAB"/>
    <w:rsid w:val="00C41BFC"/>
    <w:rsid w:val="00F008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8DEEC"/>
  <w15:chartTrackingRefBased/>
  <w15:docId w15:val="{D2D3AFA7-25DB-4136-A342-C980EDF7C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6F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6F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6F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6F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6F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6F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6F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6F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6F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6F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6F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6F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6F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6F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6F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6F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6F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6FC0"/>
    <w:rPr>
      <w:rFonts w:eastAsiaTheme="majorEastAsia" w:cstheme="majorBidi"/>
      <w:color w:val="272727" w:themeColor="text1" w:themeTint="D8"/>
    </w:rPr>
  </w:style>
  <w:style w:type="paragraph" w:styleId="Title">
    <w:name w:val="Title"/>
    <w:basedOn w:val="Normal"/>
    <w:next w:val="Normal"/>
    <w:link w:val="TitleChar"/>
    <w:uiPriority w:val="10"/>
    <w:qFormat/>
    <w:rsid w:val="000C6F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6F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6F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6F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6FC0"/>
    <w:pPr>
      <w:spacing w:before="160"/>
      <w:jc w:val="center"/>
    </w:pPr>
    <w:rPr>
      <w:i/>
      <w:iCs/>
      <w:color w:val="404040" w:themeColor="text1" w:themeTint="BF"/>
    </w:rPr>
  </w:style>
  <w:style w:type="character" w:customStyle="1" w:styleId="QuoteChar">
    <w:name w:val="Quote Char"/>
    <w:basedOn w:val="DefaultParagraphFont"/>
    <w:link w:val="Quote"/>
    <w:uiPriority w:val="29"/>
    <w:rsid w:val="000C6FC0"/>
    <w:rPr>
      <w:i/>
      <w:iCs/>
      <w:color w:val="404040" w:themeColor="text1" w:themeTint="BF"/>
    </w:rPr>
  </w:style>
  <w:style w:type="paragraph" w:styleId="ListParagraph">
    <w:name w:val="List Paragraph"/>
    <w:basedOn w:val="Normal"/>
    <w:uiPriority w:val="34"/>
    <w:qFormat/>
    <w:rsid w:val="000C6FC0"/>
    <w:pPr>
      <w:ind w:left="720"/>
      <w:contextualSpacing/>
    </w:pPr>
  </w:style>
  <w:style w:type="character" w:styleId="IntenseEmphasis">
    <w:name w:val="Intense Emphasis"/>
    <w:basedOn w:val="DefaultParagraphFont"/>
    <w:uiPriority w:val="21"/>
    <w:qFormat/>
    <w:rsid w:val="000C6FC0"/>
    <w:rPr>
      <w:i/>
      <w:iCs/>
      <w:color w:val="0F4761" w:themeColor="accent1" w:themeShade="BF"/>
    </w:rPr>
  </w:style>
  <w:style w:type="paragraph" w:styleId="IntenseQuote">
    <w:name w:val="Intense Quote"/>
    <w:basedOn w:val="Normal"/>
    <w:next w:val="Normal"/>
    <w:link w:val="IntenseQuoteChar"/>
    <w:uiPriority w:val="30"/>
    <w:qFormat/>
    <w:rsid w:val="000C6F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6FC0"/>
    <w:rPr>
      <w:i/>
      <w:iCs/>
      <w:color w:val="0F4761" w:themeColor="accent1" w:themeShade="BF"/>
    </w:rPr>
  </w:style>
  <w:style w:type="character" w:styleId="IntenseReference">
    <w:name w:val="Intense Reference"/>
    <w:basedOn w:val="DefaultParagraphFont"/>
    <w:uiPriority w:val="32"/>
    <w:qFormat/>
    <w:rsid w:val="000C6FC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203076">
      <w:bodyDiv w:val="1"/>
      <w:marLeft w:val="0"/>
      <w:marRight w:val="0"/>
      <w:marTop w:val="0"/>
      <w:marBottom w:val="0"/>
      <w:divBdr>
        <w:top w:val="none" w:sz="0" w:space="0" w:color="auto"/>
        <w:left w:val="none" w:sz="0" w:space="0" w:color="auto"/>
        <w:bottom w:val="none" w:sz="0" w:space="0" w:color="auto"/>
        <w:right w:val="none" w:sz="0" w:space="0" w:color="auto"/>
      </w:divBdr>
    </w:div>
    <w:div w:id="923297953">
      <w:bodyDiv w:val="1"/>
      <w:marLeft w:val="0"/>
      <w:marRight w:val="0"/>
      <w:marTop w:val="0"/>
      <w:marBottom w:val="0"/>
      <w:divBdr>
        <w:top w:val="none" w:sz="0" w:space="0" w:color="auto"/>
        <w:left w:val="none" w:sz="0" w:space="0" w:color="auto"/>
        <w:bottom w:val="none" w:sz="0" w:space="0" w:color="auto"/>
        <w:right w:val="none" w:sz="0" w:space="0" w:color="auto"/>
      </w:divBdr>
    </w:div>
    <w:div w:id="1123883870">
      <w:bodyDiv w:val="1"/>
      <w:marLeft w:val="0"/>
      <w:marRight w:val="0"/>
      <w:marTop w:val="0"/>
      <w:marBottom w:val="0"/>
      <w:divBdr>
        <w:top w:val="none" w:sz="0" w:space="0" w:color="auto"/>
        <w:left w:val="none" w:sz="0" w:space="0" w:color="auto"/>
        <w:bottom w:val="none" w:sz="0" w:space="0" w:color="auto"/>
        <w:right w:val="none" w:sz="0" w:space="0" w:color="auto"/>
      </w:divBdr>
    </w:div>
    <w:div w:id="1486817780">
      <w:bodyDiv w:val="1"/>
      <w:marLeft w:val="0"/>
      <w:marRight w:val="0"/>
      <w:marTop w:val="0"/>
      <w:marBottom w:val="0"/>
      <w:divBdr>
        <w:top w:val="none" w:sz="0" w:space="0" w:color="auto"/>
        <w:left w:val="none" w:sz="0" w:space="0" w:color="auto"/>
        <w:bottom w:val="none" w:sz="0" w:space="0" w:color="auto"/>
        <w:right w:val="none" w:sz="0" w:space="0" w:color="auto"/>
      </w:divBdr>
    </w:div>
    <w:div w:id="1680965507">
      <w:bodyDiv w:val="1"/>
      <w:marLeft w:val="0"/>
      <w:marRight w:val="0"/>
      <w:marTop w:val="0"/>
      <w:marBottom w:val="0"/>
      <w:divBdr>
        <w:top w:val="none" w:sz="0" w:space="0" w:color="auto"/>
        <w:left w:val="none" w:sz="0" w:space="0" w:color="auto"/>
        <w:bottom w:val="none" w:sz="0" w:space="0" w:color="auto"/>
        <w:right w:val="none" w:sz="0" w:space="0" w:color="auto"/>
      </w:divBdr>
    </w:div>
    <w:div w:id="1863934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060E9622B858418110462E504C681F" ma:contentTypeVersion="17" ma:contentTypeDescription="Create a new document." ma:contentTypeScope="" ma:versionID="2184321f98164725c163df65ae755af7">
  <xsd:schema xmlns:xsd="http://www.w3.org/2001/XMLSchema" xmlns:xs="http://www.w3.org/2001/XMLSchema" xmlns:p="http://schemas.microsoft.com/office/2006/metadata/properties" xmlns:ns1="http://schemas.microsoft.com/sharepoint/v3" xmlns:ns2="5f7e0e9c-f456-4248-a508-3ed6c4fee21d" xmlns:ns3="37b8247b-92ea-43dd-b6d5-6ded56920b0f" targetNamespace="http://schemas.microsoft.com/office/2006/metadata/properties" ma:root="true" ma:fieldsID="6e7bd656ea58370ecd1f03791d1ff93b" ns1:_="" ns2:_="" ns3:_="">
    <xsd:import namespace="http://schemas.microsoft.com/sharepoint/v3"/>
    <xsd:import namespace="5f7e0e9c-f456-4248-a508-3ed6c4fee21d"/>
    <xsd:import namespace="37b8247b-92ea-43dd-b6d5-6ded56920b0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7e0e9c-f456-4248-a508-3ed6c4fee2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3961625-829a-47c7-ab9f-0abdf34e68e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b8247b-92ea-43dd-b6d5-6ded56920b0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3daeb265-b671-4552-8637-3ca79fb1d626}" ma:internalName="TaxCatchAll" ma:showField="CatchAllData" ma:web="37b8247b-92ea-43dd-b6d5-6ded56920b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37b8247b-92ea-43dd-b6d5-6ded56920b0f" xsi:nil="true"/>
    <lcf76f155ced4ddcb4097134ff3c332f xmlns="5f7e0e9c-f456-4248-a508-3ed6c4fee21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3B8578E-FA33-4A0B-9721-5E937DD941C7}"/>
</file>

<file path=customXml/itemProps2.xml><?xml version="1.0" encoding="utf-8"?>
<ds:datastoreItem xmlns:ds="http://schemas.openxmlformats.org/officeDocument/2006/customXml" ds:itemID="{8846AD60-7A2D-4C5A-8D40-D4BD0B72FB69}"/>
</file>

<file path=customXml/itemProps3.xml><?xml version="1.0" encoding="utf-8"?>
<ds:datastoreItem xmlns:ds="http://schemas.openxmlformats.org/officeDocument/2006/customXml" ds:itemID="{BD5E6E6D-15F3-4F54-990D-5E7336E46D88}"/>
</file>

<file path=docProps/app.xml><?xml version="1.0" encoding="utf-8"?>
<Properties xmlns="http://schemas.openxmlformats.org/officeDocument/2006/extended-properties" xmlns:vt="http://schemas.openxmlformats.org/officeDocument/2006/docPropsVTypes">
  <Template>Normal</Template>
  <TotalTime>31</TotalTime>
  <Pages>9</Pages>
  <Words>2195</Words>
  <Characters>12518</Characters>
  <Application>Microsoft Office Word</Application>
  <DocSecurity>0</DocSecurity>
  <Lines>104</Lines>
  <Paragraphs>29</Paragraphs>
  <ScaleCrop>false</ScaleCrop>
  <Company/>
  <LinksUpToDate>false</LinksUpToDate>
  <CharactersWithSpaces>14684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Morag McLintock</dc:creator>
  <cp:keywords/>
  <dc:description/>
  <cp:lastModifiedBy>Morag McLintock</cp:lastModifiedBy>
  <cp:revision>7</cp:revision>
  <dcterms:created xsi:type="dcterms:W3CDTF">2025-11-15T09:10:00Z</dcterms:created>
  <dcterms:modified xsi:type="dcterms:W3CDTF">2025-11-16T08:59:00Z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0x010100F2060E9622B858418110462E504C681F</vt:lpwstr>
  </property>
</Properties>
</file>