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9781F" w14:textId="77777777" w:rsidR="0042350F" w:rsidRPr="00775694" w:rsidRDefault="003424FE" w:rsidP="0042350F">
      <w:pPr>
        <w:spacing w:after="0" w:line="240" w:lineRule="auto"/>
        <w:rPr>
          <w:rFonts w:ascii="Verdana" w:eastAsia="Times New Roman" w:hAnsi="Verdana"/>
          <w:b/>
          <w:sz w:val="24"/>
          <w:szCs w:val="24"/>
          <w:lang w:val="en-US" w:eastAsia="en-GB"/>
        </w:rPr>
      </w:pPr>
      <w:r w:rsidRPr="003424FE">
        <w:rPr>
          <w:rFonts w:ascii="Verdana" w:eastAsia="Times New Roman" w:hAnsi="Verdana"/>
          <w:b/>
          <w:noProof/>
          <w:sz w:val="24"/>
          <w:szCs w:val="24"/>
          <w:lang w:eastAsia="en-GB"/>
        </w:rPr>
        <w:drawing>
          <wp:inline distT="0" distB="0" distL="0" distR="0" wp14:anchorId="6B32269F" wp14:editId="7E008A0F">
            <wp:extent cx="1227666" cy="855923"/>
            <wp:effectExtent l="0" t="0" r="0" b="0"/>
            <wp:docPr id="2" name="Picture 2" descr="L:\Logos\New URC Logo - Effective from 1 June 2016\Revised logo blue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Logos\New URC Logo - Effective from 1 June 2016\Revised logo bluebla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58" cy="8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22B2F" w14:textId="430DD901" w:rsidR="0042350F" w:rsidRPr="00D446D1" w:rsidRDefault="0042350F" w:rsidP="00775694">
      <w:pPr>
        <w:keepNext/>
        <w:spacing w:after="0" w:line="300" w:lineRule="atLeast"/>
        <w:jc w:val="center"/>
        <w:outlineLvl w:val="0"/>
        <w:rPr>
          <w:rFonts w:asciiTheme="minorHAnsi" w:eastAsia="Times New Roman" w:hAnsiTheme="minorHAnsi"/>
          <w:b/>
          <w:sz w:val="28"/>
          <w:szCs w:val="28"/>
          <w:lang w:val="en-US" w:eastAsia="en-GB"/>
        </w:rPr>
      </w:pPr>
      <w:r w:rsidRPr="00775694">
        <w:rPr>
          <w:rFonts w:ascii="Verdana" w:eastAsia="Times New Roman" w:hAnsi="Verdana"/>
          <w:b/>
          <w:sz w:val="24"/>
          <w:szCs w:val="24"/>
          <w:lang w:eastAsia="en-GB"/>
        </w:rPr>
        <w:tab/>
      </w:r>
      <w:r w:rsidR="00227F30">
        <w:rPr>
          <w:rFonts w:asciiTheme="minorHAnsi" w:eastAsia="Times New Roman" w:hAnsiTheme="minorHAnsi"/>
          <w:b/>
          <w:sz w:val="28"/>
          <w:szCs w:val="28"/>
          <w:lang w:eastAsia="en-GB"/>
        </w:rPr>
        <w:t>Role</w:t>
      </w:r>
      <w:r w:rsidR="00775694" w:rsidRPr="00D446D1">
        <w:rPr>
          <w:rFonts w:asciiTheme="minorHAnsi" w:eastAsia="Times New Roman" w:hAnsiTheme="minorHAnsi"/>
          <w:b/>
          <w:sz w:val="28"/>
          <w:szCs w:val="28"/>
          <w:lang w:eastAsia="en-GB"/>
        </w:rPr>
        <w:t xml:space="preserve"> Description</w:t>
      </w:r>
    </w:p>
    <w:p w14:paraId="03AF6F76" w14:textId="77777777" w:rsidR="0042350F" w:rsidRPr="00D446D1" w:rsidRDefault="0042350F" w:rsidP="0042350F">
      <w:pPr>
        <w:keepNext/>
        <w:spacing w:after="0" w:line="240" w:lineRule="auto"/>
        <w:outlineLvl w:val="0"/>
        <w:rPr>
          <w:rFonts w:asciiTheme="minorHAnsi" w:eastAsia="Times New Roman" w:hAnsiTheme="minorHAnsi"/>
          <w:b/>
          <w:sz w:val="24"/>
          <w:szCs w:val="24"/>
          <w:lang w:eastAsia="en-GB"/>
        </w:rPr>
      </w:pPr>
      <w:r w:rsidRPr="00D446D1">
        <w:rPr>
          <w:rFonts w:asciiTheme="minorHAnsi" w:eastAsia="Times New Roman" w:hAnsiTheme="minorHAnsi"/>
          <w:b/>
          <w:sz w:val="24"/>
          <w:szCs w:val="24"/>
          <w:lang w:eastAsia="en-GB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513"/>
      </w:tblGrid>
      <w:tr w:rsidR="0042350F" w:rsidRPr="005B75CF" w14:paraId="352617D1" w14:textId="77777777" w:rsidTr="4BA1F946">
        <w:trPr>
          <w:cantSplit/>
        </w:trPr>
        <w:tc>
          <w:tcPr>
            <w:tcW w:w="2518" w:type="dxa"/>
          </w:tcPr>
          <w:p w14:paraId="7C53BCFB" w14:textId="6EACC7D2" w:rsidR="0042350F" w:rsidRPr="005B75CF" w:rsidRDefault="003F1B3D" w:rsidP="008B588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Role </w:t>
            </w:r>
            <w:r w:rsidR="00775694"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Title</w:t>
            </w:r>
            <w:r w:rsidR="0042350F"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ab/>
              <w:t xml:space="preserve">                </w:t>
            </w:r>
          </w:p>
        </w:tc>
        <w:tc>
          <w:tcPr>
            <w:tcW w:w="7513" w:type="dxa"/>
          </w:tcPr>
          <w:p w14:paraId="3385F573" w14:textId="50181E3E" w:rsidR="0042350F" w:rsidRPr="005B75CF" w:rsidRDefault="000414EE" w:rsidP="008B588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External and Independent </w:t>
            </w:r>
            <w:r w:rsidR="009B32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Member</w:t>
            </w:r>
            <w:r w:rsidR="007C380B"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</w:t>
            </w:r>
            <w:r w:rsidR="003F74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Safeguarding </w:t>
            </w:r>
            <w:r w:rsidR="007C380B"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Committee</w:t>
            </w:r>
          </w:p>
        </w:tc>
      </w:tr>
      <w:tr w:rsidR="001B34C4" w:rsidRPr="005B75CF" w14:paraId="62961FEE" w14:textId="77777777" w:rsidTr="4BA1F946">
        <w:trPr>
          <w:cantSplit/>
        </w:trPr>
        <w:tc>
          <w:tcPr>
            <w:tcW w:w="2518" w:type="dxa"/>
          </w:tcPr>
          <w:p w14:paraId="116C7B01" w14:textId="7972BDAD" w:rsidR="001B34C4" w:rsidRPr="005B75CF" w:rsidRDefault="007C380B" w:rsidP="008B588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Governance Area</w:t>
            </w:r>
          </w:p>
        </w:tc>
        <w:tc>
          <w:tcPr>
            <w:tcW w:w="7513" w:type="dxa"/>
          </w:tcPr>
          <w:p w14:paraId="09B7932F" w14:textId="6E34DDA2" w:rsidR="001B34C4" w:rsidRPr="005B75CF" w:rsidRDefault="003F745A" w:rsidP="008B588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Safeguarding </w:t>
            </w:r>
            <w:r w:rsidR="00E82E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Policy and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Compliance</w:t>
            </w:r>
          </w:p>
        </w:tc>
      </w:tr>
      <w:tr w:rsidR="0042350F" w:rsidRPr="005B75CF" w14:paraId="284DA026" w14:textId="77777777" w:rsidTr="4BA1F946">
        <w:trPr>
          <w:cantSplit/>
        </w:trPr>
        <w:tc>
          <w:tcPr>
            <w:tcW w:w="2518" w:type="dxa"/>
          </w:tcPr>
          <w:p w14:paraId="3453CD98" w14:textId="21D04416" w:rsidR="0042350F" w:rsidRPr="005B75CF" w:rsidRDefault="007C380B" w:rsidP="008B588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Main points of contact</w:t>
            </w:r>
            <w:r w:rsidR="0082406D"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   </w:t>
            </w:r>
          </w:p>
        </w:tc>
        <w:tc>
          <w:tcPr>
            <w:tcW w:w="7513" w:type="dxa"/>
          </w:tcPr>
          <w:p w14:paraId="649551B3" w14:textId="77777777" w:rsidR="006E164F" w:rsidRDefault="003F745A" w:rsidP="008B588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Roger Jones – Committee Convenor</w:t>
            </w:r>
          </w:p>
          <w:p w14:paraId="0E031BC9" w14:textId="25EDDDC1" w:rsidR="003F745A" w:rsidRPr="005B75CF" w:rsidRDefault="003F745A" w:rsidP="008B588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Sharon Barr – Committee Secretary and Designated Safeguarding Lead</w:t>
            </w:r>
          </w:p>
        </w:tc>
      </w:tr>
      <w:tr w:rsidR="009E086E" w:rsidRPr="005B75CF" w14:paraId="1A2BF76F" w14:textId="77777777" w:rsidTr="4BA1F946">
        <w:trPr>
          <w:cantSplit/>
          <w:trHeight w:val="285"/>
        </w:trPr>
        <w:tc>
          <w:tcPr>
            <w:tcW w:w="2518" w:type="dxa"/>
          </w:tcPr>
          <w:p w14:paraId="45059923" w14:textId="412BD514" w:rsidR="009E086E" w:rsidRPr="005B75CF" w:rsidRDefault="007C380B" w:rsidP="008B588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Sources of Support</w:t>
            </w:r>
          </w:p>
        </w:tc>
        <w:tc>
          <w:tcPr>
            <w:tcW w:w="7513" w:type="dxa"/>
          </w:tcPr>
          <w:p w14:paraId="1C2DDD1E" w14:textId="7E0C2912" w:rsidR="0015082A" w:rsidRDefault="005020A3" w:rsidP="000225B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Administrative support provided</w:t>
            </w:r>
            <w:r w:rsidR="00B4443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by </w:t>
            </w:r>
            <w:r w:rsidR="003F74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Emma Pearce</w:t>
            </w:r>
          </w:p>
          <w:p w14:paraId="02D0AA90" w14:textId="1118F36C" w:rsidR="007C380B" w:rsidRPr="005B75CF" w:rsidRDefault="00B44438" w:rsidP="00B4443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Secretary to the Committee is </w:t>
            </w:r>
            <w:r w:rsidR="003F74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Sharon Barr</w:t>
            </w:r>
          </w:p>
        </w:tc>
      </w:tr>
      <w:tr w:rsidR="00775694" w:rsidRPr="005B75CF" w14:paraId="380C7D6A" w14:textId="77777777" w:rsidTr="4BA1F946">
        <w:trPr>
          <w:cantSplit/>
          <w:trHeight w:val="285"/>
        </w:trPr>
        <w:tc>
          <w:tcPr>
            <w:tcW w:w="2518" w:type="dxa"/>
          </w:tcPr>
          <w:p w14:paraId="2AFB71A5" w14:textId="5124AEB2" w:rsidR="00F51C91" w:rsidRPr="005B75CF" w:rsidRDefault="00962604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7513" w:type="dxa"/>
          </w:tcPr>
          <w:p w14:paraId="0B438330" w14:textId="4721ACF0" w:rsidR="00F51C91" w:rsidRPr="005B75CF" w:rsidRDefault="003F745A" w:rsidP="003B061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committee meet 4 times a year; three are online for two hours and one in September is in full day in person at Church House, London. </w:t>
            </w:r>
          </w:p>
        </w:tc>
      </w:tr>
      <w:tr w:rsidR="009E086E" w:rsidRPr="005B75CF" w14:paraId="0B0EBB3B" w14:textId="77777777" w:rsidTr="4BA1F946">
        <w:trPr>
          <w:cantSplit/>
          <w:trHeight w:val="285"/>
        </w:trPr>
        <w:tc>
          <w:tcPr>
            <w:tcW w:w="2518" w:type="dxa"/>
          </w:tcPr>
          <w:p w14:paraId="52340F18" w14:textId="019D4E10" w:rsidR="009E086E" w:rsidRPr="005B75CF" w:rsidRDefault="0015082A" w:rsidP="008B588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Time Commitment</w:t>
            </w:r>
          </w:p>
        </w:tc>
        <w:tc>
          <w:tcPr>
            <w:tcW w:w="7513" w:type="dxa"/>
          </w:tcPr>
          <w:p w14:paraId="75AC5524" w14:textId="0328B662" w:rsidR="009E086E" w:rsidRDefault="003F745A" w:rsidP="0015082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Three</w:t>
            </w:r>
            <w:r w:rsidR="00626FC4"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5020A3"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online </w:t>
            </w:r>
            <w:r w:rsidR="00626FC4"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meetings </w:t>
            </w:r>
            <w:r w:rsidR="008F0F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one</w:t>
            </w:r>
            <w:r w:rsidR="008F0FC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person meetings </w:t>
            </w:r>
            <w:r w:rsidR="00626FC4"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 annum</w:t>
            </w:r>
            <w:r w:rsidR="005020A3"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(dates and times suitable for the membership of committee)</w:t>
            </w:r>
            <w:r w:rsidR="00626FC4"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plus reading time for papers prior to the meetings which are issued one week in advance of the meetings.</w:t>
            </w:r>
          </w:p>
          <w:p w14:paraId="3233DF6A" w14:textId="78EAB72E" w:rsidR="006D5E42" w:rsidRPr="005B75CF" w:rsidRDefault="003F745A" w:rsidP="003F745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 occasions the committee authorise small working groups for short pieces of focus work that members are invited to join</w:t>
            </w:r>
            <w:r w:rsidR="005233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BA2F96" w:rsidRPr="005B75CF" w14:paraId="15DC7BB4" w14:textId="77777777" w:rsidTr="4BA1F946">
        <w:trPr>
          <w:cantSplit/>
          <w:trHeight w:val="285"/>
        </w:trPr>
        <w:tc>
          <w:tcPr>
            <w:tcW w:w="2518" w:type="dxa"/>
          </w:tcPr>
          <w:p w14:paraId="3EE57C29" w14:textId="7219A944" w:rsidR="00BA2F96" w:rsidRPr="005B75CF" w:rsidRDefault="005B75CF" w:rsidP="008B5889">
            <w:pPr>
              <w:keepNext/>
              <w:spacing w:before="120" w:after="12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Remuneration</w:t>
            </w:r>
          </w:p>
        </w:tc>
        <w:tc>
          <w:tcPr>
            <w:tcW w:w="7513" w:type="dxa"/>
          </w:tcPr>
          <w:p w14:paraId="1E0327D5" w14:textId="77777777" w:rsidR="00947FDE" w:rsidRDefault="005B75CF" w:rsidP="0015082A">
            <w:pPr>
              <w:spacing w:before="120" w:after="120" w:line="240" w:lineRule="auto"/>
              <w:rPr>
                <w:rFonts w:cs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r w:rsidRPr="005B75C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Volunteers are not remunerated. The URC will ensure financial expenses incurred by volunteers whilst supporting the work of the </w:t>
            </w:r>
            <w:r w:rsidR="003F745A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Safeguarding </w:t>
            </w:r>
            <w:r w:rsidRPr="005B75CF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Committee will be reimbursed, in accordance with the URC expenses policy.</w:t>
            </w:r>
            <w:r w:rsidR="00947FDE" w:rsidRPr="00947FDE">
              <w:rPr>
                <w:rFonts w:cs="Calibri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</w:p>
          <w:p w14:paraId="04D90D36" w14:textId="1985AC6E" w:rsidR="00BA2F96" w:rsidRPr="005B75CF" w:rsidRDefault="00947FDE" w:rsidP="0015082A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7F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Most meetings of the committee are held online, with one in person meeting each year. All expenses incurred in attending in person meetings will be reimbursed in full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2350F" w:rsidRPr="005B75CF" w14:paraId="1C542FF0" w14:textId="77777777" w:rsidTr="4BA1F946">
        <w:trPr>
          <w:cantSplit/>
          <w:trHeight w:val="781"/>
        </w:trPr>
        <w:tc>
          <w:tcPr>
            <w:tcW w:w="10031" w:type="dxa"/>
            <w:gridSpan w:val="2"/>
          </w:tcPr>
          <w:p w14:paraId="43011438" w14:textId="77777777" w:rsidR="003F745A" w:rsidRDefault="003C2769" w:rsidP="00626FC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Background: </w:t>
            </w:r>
          </w:p>
          <w:p w14:paraId="1F83BF72" w14:textId="415D6E46" w:rsidR="00ED6361" w:rsidRPr="005B75CF" w:rsidRDefault="003F745A" w:rsidP="00626FC4">
            <w:pPr>
              <w:spacing w:before="120" w:after="12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</w:pPr>
            <w:r w:rsidRPr="003F745A">
              <w:rPr>
                <w:rFonts w:ascii="Arial" w:hAnsi="Arial" w:cs="Arial"/>
                <w:sz w:val="24"/>
                <w:szCs w:val="24"/>
              </w:rPr>
              <w:t xml:space="preserve">The Safeguarding Committee is a standing committee of the General </w:t>
            </w:r>
            <w:proofErr w:type="gramStart"/>
            <w:r w:rsidRPr="003F745A">
              <w:rPr>
                <w:rFonts w:ascii="Arial" w:hAnsi="Arial" w:cs="Arial"/>
                <w:sz w:val="24"/>
                <w:szCs w:val="24"/>
              </w:rPr>
              <w:t>Assembly, and</w:t>
            </w:r>
            <w:proofErr w:type="gramEnd"/>
            <w:r w:rsidRPr="003F745A">
              <w:rPr>
                <w:rFonts w:ascii="Arial" w:hAnsi="Arial" w:cs="Arial"/>
                <w:sz w:val="24"/>
                <w:szCs w:val="24"/>
              </w:rPr>
              <w:t xml:space="preserve"> is the body responsible for overseeing the implementation of General Assembly’s Safeguarding Policy throughout the United Reformed Church</w:t>
            </w:r>
            <w:r w:rsidR="00523348">
              <w:rPr>
                <w:rFonts w:ascii="Arial" w:hAnsi="Arial" w:cs="Arial"/>
                <w:sz w:val="24"/>
                <w:szCs w:val="24"/>
              </w:rPr>
              <w:t xml:space="preserve"> and to oversee strategic matters related to safeguarding</w:t>
            </w:r>
            <w:r w:rsidRPr="003F74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2769" w:rsidRPr="005B75CF" w14:paraId="089D7C17" w14:textId="77777777" w:rsidTr="4BA1F946">
        <w:trPr>
          <w:cantSplit/>
          <w:trHeight w:val="781"/>
        </w:trPr>
        <w:tc>
          <w:tcPr>
            <w:tcW w:w="10031" w:type="dxa"/>
            <w:gridSpan w:val="2"/>
          </w:tcPr>
          <w:p w14:paraId="0FEA1C6F" w14:textId="3B38D679" w:rsidR="00523348" w:rsidRDefault="003C2769" w:rsidP="00626FC4">
            <w:p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Committee Summary: </w:t>
            </w:r>
            <w:r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5DD9D3C1" w14:textId="63A7DE34" w:rsidR="00523348" w:rsidRPr="005B75CF" w:rsidRDefault="00523348" w:rsidP="00626FC4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See attached Terms of Reference.</w:t>
            </w:r>
          </w:p>
        </w:tc>
      </w:tr>
    </w:tbl>
    <w:p w14:paraId="684C82CB" w14:textId="77777777" w:rsidR="00C21205" w:rsidRDefault="00C21205" w:rsidP="0042350F">
      <w:pPr>
        <w:keepNext/>
        <w:spacing w:after="0" w:line="30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55F5F2" w14:textId="77777777" w:rsidR="00C21205" w:rsidRDefault="00C21205" w:rsidP="0042350F">
      <w:pPr>
        <w:keepNext/>
        <w:spacing w:after="0" w:line="30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A9DD222" w14:textId="5A428E32" w:rsidR="0042350F" w:rsidRDefault="0082406D" w:rsidP="0042350F">
      <w:pPr>
        <w:keepNext/>
        <w:spacing w:after="0" w:line="30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>Princip</w:t>
      </w:r>
      <w:r w:rsidR="00615EB5"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>al</w:t>
      </w: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responsibilities and duties</w:t>
      </w:r>
    </w:p>
    <w:p w14:paraId="20719CD2" w14:textId="77777777" w:rsidR="00830333" w:rsidRPr="005B75CF" w:rsidRDefault="00830333" w:rsidP="0042350F">
      <w:pPr>
        <w:keepNext/>
        <w:spacing w:after="0" w:line="30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67B274E" w14:textId="53170794" w:rsidR="0042350F" w:rsidRPr="005B75CF" w:rsidRDefault="00BA23ED" w:rsidP="0042350F">
      <w:pPr>
        <w:suppressAutoHyphens/>
        <w:spacing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Attending </w:t>
      </w:r>
      <w:r w:rsidR="00270FBB"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&amp;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Participation in</w:t>
      </w:r>
      <w:r w:rsidR="00270FBB"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626FC4"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>Meetings</w:t>
      </w:r>
    </w:p>
    <w:p w14:paraId="0D9FA751" w14:textId="5D1A064B" w:rsidR="0042350F" w:rsidRDefault="00BA23ED" w:rsidP="00270FBB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Attend as many of the Committee’s meetings as practicably possible</w:t>
      </w:r>
      <w:r w:rsidR="00523348">
        <w:rPr>
          <w:rFonts w:ascii="Arial" w:eastAsia="Times New Roman" w:hAnsi="Arial" w:cs="Arial"/>
          <w:sz w:val="24"/>
          <w:szCs w:val="24"/>
          <w:lang w:eastAsia="en-GB"/>
        </w:rPr>
        <w:t xml:space="preserve"> and must be able to committee to attending 75% of meetings a year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A392F0A" w14:textId="421FDFFA" w:rsidR="00BA23ED" w:rsidRDefault="00B600E5" w:rsidP="00270FBB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Read all papers carefully in advance of each meeting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in order to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participate in discussions and</w:t>
      </w:r>
      <w:r w:rsidR="00E245E4">
        <w:rPr>
          <w:rFonts w:ascii="Arial" w:eastAsia="Times New Roman" w:hAnsi="Arial" w:cs="Arial"/>
          <w:sz w:val="24"/>
          <w:szCs w:val="24"/>
          <w:lang w:eastAsia="en-GB"/>
        </w:rPr>
        <w:t xml:space="preserve"> ask appropriate questions.</w:t>
      </w:r>
    </w:p>
    <w:p w14:paraId="3DF85B49" w14:textId="1BE7C250" w:rsidR="00BE5C26" w:rsidRPr="005B75CF" w:rsidRDefault="00E245E4" w:rsidP="00270FBB">
      <w:pPr>
        <w:numPr>
          <w:ilvl w:val="0"/>
          <w:numId w:val="4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Familiarise yourself with the Committee’s</w:t>
      </w:r>
      <w:r w:rsidR="00BE5C26">
        <w:rPr>
          <w:rFonts w:ascii="Arial" w:eastAsia="Times New Roman" w:hAnsi="Arial" w:cs="Arial"/>
          <w:sz w:val="24"/>
          <w:szCs w:val="24"/>
          <w:lang w:eastAsia="en-GB"/>
        </w:rPr>
        <w:t xml:space="preserve"> Terms of Reference</w:t>
      </w:r>
      <w:r w:rsidR="0052334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3D12A81" w14:textId="2F216CC9" w:rsidR="00390342" w:rsidRDefault="00447F13" w:rsidP="007010FC">
      <w:pPr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Be willing to support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particular pieces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of committee work outside of the meetings from time to time.</w:t>
      </w:r>
    </w:p>
    <w:p w14:paraId="046AAD20" w14:textId="566D275B" w:rsidR="00390342" w:rsidRDefault="00390342" w:rsidP="00390342">
      <w:pPr>
        <w:suppressAutoHyphens/>
        <w:spacing w:after="0" w:line="240" w:lineRule="auto"/>
        <w:ind w:left="35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26CFF62" w14:textId="77777777" w:rsidR="003156A6" w:rsidRDefault="003156A6" w:rsidP="003156A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21583EE" w14:textId="1F0779F3" w:rsidR="0007154C" w:rsidRPr="005B75CF" w:rsidRDefault="0007154C" w:rsidP="0007154C">
      <w:pPr>
        <w:suppressAutoHyphens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Training</w:t>
      </w:r>
    </w:p>
    <w:p w14:paraId="72E91516" w14:textId="68D65691" w:rsidR="0007154C" w:rsidRPr="005B75CF" w:rsidRDefault="0007154C" w:rsidP="0007154C">
      <w:pPr>
        <w:pStyle w:val="ListParagraph"/>
        <w:numPr>
          <w:ilvl w:val="0"/>
          <w:numId w:val="18"/>
        </w:num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sz w:val="24"/>
          <w:szCs w:val="24"/>
          <w:lang w:eastAsia="en-GB"/>
        </w:rPr>
        <w:t>Undertake training in key areas as</w:t>
      </w:r>
      <w:r w:rsidR="00B570D9" w:rsidRPr="005B75CF">
        <w:rPr>
          <w:rFonts w:ascii="Arial" w:eastAsia="Times New Roman" w:hAnsi="Arial" w:cs="Arial"/>
          <w:sz w:val="24"/>
          <w:szCs w:val="24"/>
          <w:lang w:eastAsia="en-GB"/>
        </w:rPr>
        <w:t xml:space="preserve"> highlighted within the induction and through ongoing conversation with the </w:t>
      </w:r>
      <w:r w:rsidR="00447F13">
        <w:rPr>
          <w:rFonts w:ascii="Arial" w:eastAsia="Times New Roman" w:hAnsi="Arial" w:cs="Arial"/>
          <w:sz w:val="24"/>
          <w:szCs w:val="24"/>
          <w:lang w:eastAsia="en-GB"/>
        </w:rPr>
        <w:t>Convenor and Secretary</w:t>
      </w:r>
      <w:r w:rsidR="00B570D9" w:rsidRPr="005B75C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A4E1519" w14:textId="6ADD2654" w:rsidR="00EB772E" w:rsidRPr="005B75CF" w:rsidRDefault="001B34C4" w:rsidP="001B34C4">
      <w:pPr>
        <w:keepNext/>
        <w:spacing w:after="0" w:line="300" w:lineRule="atLeast"/>
        <w:outlineLvl w:val="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14:paraId="308C4084" w14:textId="4F36A168" w:rsidR="004E37F7" w:rsidRPr="005B75CF" w:rsidRDefault="0082406D" w:rsidP="004E37F7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Working with </w:t>
      </w:r>
      <w:r w:rsidR="00C44920"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other </w:t>
      </w: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>Committees and Volunteers</w:t>
      </w:r>
    </w:p>
    <w:p w14:paraId="4D783BAB" w14:textId="5019333B" w:rsidR="00C44920" w:rsidRDefault="00523348" w:rsidP="00523348">
      <w:pPr>
        <w:pStyle w:val="ListParagraph"/>
        <w:numPr>
          <w:ilvl w:val="0"/>
          <w:numId w:val="20"/>
        </w:numPr>
        <w:suppressAutoHyphens/>
        <w:spacing w:after="12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t>Review as part of agenda items of the Safeguarding Committee</w:t>
      </w:r>
      <w:r w:rsidR="00131C14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 other Committee papers that need agreement of the Safeguarding Committee.</w:t>
      </w:r>
    </w:p>
    <w:p w14:paraId="363E60A3" w14:textId="06C5D996" w:rsidR="00131C14" w:rsidRPr="00523348" w:rsidRDefault="00131C14" w:rsidP="00523348">
      <w:pPr>
        <w:pStyle w:val="ListParagraph"/>
        <w:numPr>
          <w:ilvl w:val="0"/>
          <w:numId w:val="20"/>
        </w:numPr>
        <w:suppressAutoHyphens/>
        <w:spacing w:after="12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t>As required work collaboratively with other Committees on joint areas of work.</w:t>
      </w:r>
    </w:p>
    <w:p w14:paraId="7745E441" w14:textId="62925940" w:rsidR="001B34C4" w:rsidRPr="005B75CF" w:rsidRDefault="001B34C4" w:rsidP="00C44920">
      <w:pPr>
        <w:keepNext/>
        <w:spacing w:after="0" w:line="300" w:lineRule="atLeast"/>
        <w:ind w:left="4320" w:firstLine="720"/>
        <w:jc w:val="right"/>
        <w:outlineLvl w:val="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          </w:t>
      </w:r>
    </w:p>
    <w:p w14:paraId="7634F960" w14:textId="109AA25A" w:rsidR="00430175" w:rsidRPr="00131C14" w:rsidRDefault="0082406D" w:rsidP="00131C14">
      <w:pPr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>Expected Standards</w:t>
      </w:r>
      <w:r w:rsidR="00160C33"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67F38911" w14:textId="15AD6860" w:rsidR="00131C14" w:rsidRDefault="00131C14" w:rsidP="00B7276F">
      <w:pPr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Create a culture where safeguarding is a core value of the Church.</w:t>
      </w:r>
    </w:p>
    <w:p w14:paraId="694FC1BF" w14:textId="17530BAC" w:rsidR="000225B2" w:rsidRPr="005B75CF" w:rsidRDefault="000225B2" w:rsidP="00B7276F">
      <w:pPr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sz w:val="24"/>
          <w:szCs w:val="24"/>
          <w:lang w:eastAsia="en-GB"/>
        </w:rPr>
        <w:t>Promote a culture of open and effective communication</w:t>
      </w:r>
      <w:r w:rsidR="0082406D" w:rsidRPr="005B75CF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</w:p>
    <w:p w14:paraId="33C8AF8D" w14:textId="6136EDB8" w:rsidR="000225B2" w:rsidRPr="005B75CF" w:rsidRDefault="000225B2" w:rsidP="00B7276F">
      <w:pPr>
        <w:numPr>
          <w:ilvl w:val="0"/>
          <w:numId w:val="7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sz w:val="24"/>
          <w:szCs w:val="24"/>
          <w:lang w:eastAsia="en-GB"/>
        </w:rPr>
        <w:t>Actively foster an environment which nurtures e</w:t>
      </w:r>
      <w:r w:rsidR="00EE4F02" w:rsidRPr="005B75CF">
        <w:rPr>
          <w:rFonts w:ascii="Arial" w:eastAsia="Times New Roman" w:hAnsi="Arial" w:cs="Arial"/>
          <w:sz w:val="24"/>
          <w:szCs w:val="24"/>
          <w:lang w:eastAsia="en-GB"/>
        </w:rPr>
        <w:t>quality and cherishes diversity</w:t>
      </w:r>
      <w:r w:rsidR="001565F2" w:rsidRPr="005B75C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024A4C5" w14:textId="45091769" w:rsidR="001565F2" w:rsidRPr="005B75CF" w:rsidRDefault="001565F2" w:rsidP="001565F2">
      <w:pPr>
        <w:numPr>
          <w:ilvl w:val="0"/>
          <w:numId w:val="7"/>
        </w:num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sz w:val="24"/>
          <w:szCs w:val="24"/>
          <w:lang w:eastAsia="en-GB"/>
        </w:rPr>
        <w:t xml:space="preserve">Take responsibility for own personal development and develop skills and knowledge </w:t>
      </w:r>
      <w:r w:rsidR="006F05E7" w:rsidRPr="005B75CF">
        <w:rPr>
          <w:rFonts w:ascii="Arial" w:eastAsia="Times New Roman" w:hAnsi="Arial" w:cs="Arial"/>
          <w:sz w:val="24"/>
          <w:szCs w:val="24"/>
          <w:lang w:eastAsia="en-GB"/>
        </w:rPr>
        <w:t>applicable to this rol</w:t>
      </w:r>
      <w:r w:rsidR="00091216" w:rsidRPr="005B75CF">
        <w:rPr>
          <w:rFonts w:ascii="Arial" w:eastAsia="Times New Roman" w:hAnsi="Arial" w:cs="Arial"/>
          <w:sz w:val="24"/>
          <w:szCs w:val="24"/>
          <w:lang w:eastAsia="en-GB"/>
        </w:rPr>
        <w:t>e</w:t>
      </w:r>
    </w:p>
    <w:p w14:paraId="7A0367FC" w14:textId="53C6772F" w:rsidR="00E63CCB" w:rsidRPr="005B75CF" w:rsidRDefault="00E63CCB" w:rsidP="00E63CCB">
      <w:pPr>
        <w:numPr>
          <w:ilvl w:val="0"/>
          <w:numId w:val="7"/>
        </w:num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bCs/>
          <w:color w:val="262824"/>
          <w:sz w:val="24"/>
          <w:szCs w:val="24"/>
          <w:lang w:eastAsia="en-GB"/>
        </w:rPr>
        <w:t>Ensure compliance with Safeguarding practice</w:t>
      </w:r>
    </w:p>
    <w:p w14:paraId="2C0FE6D9" w14:textId="77777777" w:rsidR="00160C33" w:rsidRPr="005B75CF" w:rsidRDefault="00160C33" w:rsidP="00160C33">
      <w:pPr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917CEFF" w14:textId="37A92859" w:rsidR="00264605" w:rsidRPr="005B75CF" w:rsidRDefault="0082406D" w:rsidP="00786889">
      <w:pPr>
        <w:suppressAutoHyphens/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This </w:t>
      </w:r>
      <w:r w:rsidR="0007154C" w:rsidRPr="005B75CF">
        <w:rPr>
          <w:rFonts w:ascii="Arial" w:eastAsia="Times New Roman" w:hAnsi="Arial" w:cs="Arial"/>
          <w:i/>
          <w:sz w:val="24"/>
          <w:szCs w:val="24"/>
          <w:lang w:eastAsia="en-GB"/>
        </w:rPr>
        <w:t>role</w:t>
      </w:r>
      <w:r w:rsidRPr="005B75C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description reflects the overall scope and responsibilities of the role.  However</w:t>
      </w:r>
      <w:r w:rsidR="009E6B2D" w:rsidRPr="005B75CF">
        <w:rPr>
          <w:rFonts w:ascii="Arial" w:eastAsia="Times New Roman" w:hAnsi="Arial" w:cs="Arial"/>
          <w:i/>
          <w:sz w:val="24"/>
          <w:szCs w:val="24"/>
          <w:lang w:eastAsia="en-GB"/>
        </w:rPr>
        <w:t>,</w:t>
      </w:r>
      <w:r w:rsidRPr="005B75C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it </w:t>
      </w:r>
      <w:r w:rsidR="0007154C" w:rsidRPr="005B75CF">
        <w:rPr>
          <w:rFonts w:ascii="Arial" w:eastAsia="Times New Roman" w:hAnsi="Arial" w:cs="Arial"/>
          <w:i/>
          <w:sz w:val="24"/>
          <w:szCs w:val="24"/>
          <w:lang w:eastAsia="en-GB"/>
        </w:rPr>
        <w:t>may</w:t>
      </w:r>
      <w:r w:rsidRPr="005B75C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change </w:t>
      </w:r>
      <w:r w:rsidR="0007154C" w:rsidRPr="005B75CF">
        <w:rPr>
          <w:rFonts w:ascii="Arial" w:eastAsia="Times New Roman" w:hAnsi="Arial" w:cs="Arial"/>
          <w:i/>
          <w:sz w:val="24"/>
          <w:szCs w:val="24"/>
          <w:lang w:eastAsia="en-GB"/>
        </w:rPr>
        <w:t>and</w:t>
      </w:r>
      <w:r w:rsidRPr="005B75C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evolve over time </w:t>
      </w:r>
      <w:proofErr w:type="gramStart"/>
      <w:r w:rsidRPr="005B75CF">
        <w:rPr>
          <w:rFonts w:ascii="Arial" w:eastAsia="Times New Roman" w:hAnsi="Arial" w:cs="Arial"/>
          <w:i/>
          <w:sz w:val="24"/>
          <w:szCs w:val="24"/>
          <w:lang w:eastAsia="en-GB"/>
        </w:rPr>
        <w:t>in order to</w:t>
      </w:r>
      <w:proofErr w:type="gramEnd"/>
      <w:r w:rsidRPr="005B75C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meet organi</w:t>
      </w:r>
      <w:r w:rsidR="0007154C" w:rsidRPr="005B75CF">
        <w:rPr>
          <w:rFonts w:ascii="Arial" w:eastAsia="Times New Roman" w:hAnsi="Arial" w:cs="Arial"/>
          <w:i/>
          <w:sz w:val="24"/>
          <w:szCs w:val="24"/>
          <w:lang w:eastAsia="en-GB"/>
        </w:rPr>
        <w:t>s</w:t>
      </w:r>
      <w:r w:rsidRPr="005B75CF">
        <w:rPr>
          <w:rFonts w:ascii="Arial" w:eastAsia="Times New Roman" w:hAnsi="Arial" w:cs="Arial"/>
          <w:i/>
          <w:sz w:val="24"/>
          <w:szCs w:val="24"/>
          <w:lang w:eastAsia="en-GB"/>
        </w:rPr>
        <w:t>ational needs and this job description will therefore be subject to periodic review and change if required.</w:t>
      </w:r>
    </w:p>
    <w:p w14:paraId="6C48EA67" w14:textId="589E2579" w:rsidR="0042350F" w:rsidRPr="005B75CF" w:rsidRDefault="0082406D" w:rsidP="00C36D56">
      <w:pPr>
        <w:keepNext/>
        <w:spacing w:after="0" w:line="300" w:lineRule="atLeast"/>
        <w:ind w:left="-709"/>
        <w:outlineLvl w:val="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 </w:t>
      </w:r>
    </w:p>
    <w:p w14:paraId="47EF18F4" w14:textId="77777777" w:rsidR="00830333" w:rsidRDefault="008303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br w:type="page"/>
      </w:r>
    </w:p>
    <w:p w14:paraId="445568EE" w14:textId="136940FE" w:rsidR="0042350F" w:rsidRPr="005B75CF" w:rsidRDefault="0082406D" w:rsidP="00C36D56">
      <w:pPr>
        <w:keepNext/>
        <w:spacing w:after="0" w:line="300" w:lineRule="atLeas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Person Specification</w:t>
      </w:r>
    </w:p>
    <w:p w14:paraId="1BA74183" w14:textId="77777777" w:rsidR="0042350F" w:rsidRPr="005B75CF" w:rsidRDefault="0082406D" w:rsidP="0042350F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B75C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2350F" w:rsidRPr="005B75CF" w14:paraId="3897C3FB" w14:textId="77777777" w:rsidTr="008B5889">
        <w:trPr>
          <w:cantSplit/>
        </w:trPr>
        <w:tc>
          <w:tcPr>
            <w:tcW w:w="10490" w:type="dxa"/>
          </w:tcPr>
          <w:p w14:paraId="7A890A44" w14:textId="4B62342B" w:rsidR="0042350F" w:rsidRPr="005B75CF" w:rsidRDefault="00B570D9" w:rsidP="0042350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Role: </w:t>
            </w:r>
            <w:r w:rsidR="00FF5B2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Member</w:t>
            </w: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of </w:t>
            </w:r>
            <w:r w:rsidR="00131C1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the Safeguarding</w:t>
            </w: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Committee</w:t>
            </w:r>
          </w:p>
          <w:p w14:paraId="765BBE13" w14:textId="77777777" w:rsidR="0042350F" w:rsidRPr="005B75CF" w:rsidRDefault="0042350F" w:rsidP="00423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1464F5F" w14:textId="77777777" w:rsidR="0042350F" w:rsidRPr="005B75CF" w:rsidRDefault="0042350F" w:rsidP="00423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960"/>
        <w:gridCol w:w="4253"/>
      </w:tblGrid>
      <w:tr w:rsidR="008301E0" w:rsidRPr="005B75CF" w14:paraId="3049CDC3" w14:textId="77777777" w:rsidTr="4BA1F946">
        <w:tc>
          <w:tcPr>
            <w:tcW w:w="2269" w:type="dxa"/>
            <w:shd w:val="clear" w:color="auto" w:fill="FFFFFF" w:themeFill="background1"/>
          </w:tcPr>
          <w:p w14:paraId="715FCB85" w14:textId="77777777" w:rsidR="008301E0" w:rsidRPr="005B75CF" w:rsidRDefault="008301E0" w:rsidP="004235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Requirements</w:t>
            </w:r>
          </w:p>
        </w:tc>
        <w:tc>
          <w:tcPr>
            <w:tcW w:w="3960" w:type="dxa"/>
            <w:shd w:val="clear" w:color="auto" w:fill="FFFFFF" w:themeFill="background1"/>
          </w:tcPr>
          <w:p w14:paraId="030FAF9F" w14:textId="77777777" w:rsidR="008301E0" w:rsidRPr="005B75CF" w:rsidRDefault="008301E0" w:rsidP="0042350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Essential</w:t>
            </w:r>
          </w:p>
        </w:tc>
        <w:tc>
          <w:tcPr>
            <w:tcW w:w="4253" w:type="dxa"/>
            <w:shd w:val="clear" w:color="auto" w:fill="FFFFFF" w:themeFill="background1"/>
          </w:tcPr>
          <w:p w14:paraId="0BD11572" w14:textId="77777777" w:rsidR="008301E0" w:rsidRPr="005B75CF" w:rsidRDefault="008301E0" w:rsidP="0042350F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Desirable</w:t>
            </w:r>
          </w:p>
        </w:tc>
      </w:tr>
      <w:tr w:rsidR="008301E0" w:rsidRPr="005B75CF" w14:paraId="3FB184B7" w14:textId="77777777" w:rsidTr="4BA1F946">
        <w:tc>
          <w:tcPr>
            <w:tcW w:w="2269" w:type="dxa"/>
          </w:tcPr>
          <w:p w14:paraId="0FD4EE7C" w14:textId="77777777" w:rsidR="008301E0" w:rsidRPr="005B75CF" w:rsidRDefault="008301E0" w:rsidP="001B3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and Knowledge</w:t>
            </w:r>
          </w:p>
          <w:p w14:paraId="76CDCFC1" w14:textId="77777777" w:rsidR="008301E0" w:rsidRPr="005B75CF" w:rsidRDefault="008301E0" w:rsidP="00423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0A80E9B" w14:textId="77777777" w:rsidR="008301E0" w:rsidRPr="005B75CF" w:rsidRDefault="008301E0" w:rsidP="00423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A4534F0" w14:textId="77777777" w:rsidR="008301E0" w:rsidRPr="005B75CF" w:rsidRDefault="008301E0" w:rsidP="00423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60" w:type="dxa"/>
          </w:tcPr>
          <w:p w14:paraId="06CBE738" w14:textId="77777777" w:rsidR="008301E0" w:rsidRDefault="00131C14" w:rsidP="00264032">
            <w:pPr>
              <w:pStyle w:val="ListParagraph"/>
              <w:numPr>
                <w:ilvl w:val="0"/>
                <w:numId w:val="9"/>
              </w:numPr>
              <w:suppressAutoHyphens/>
              <w:spacing w:after="0" w:line="240" w:lineRule="auto"/>
              <w:ind w:hanging="57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current work knowledge of safeguarding children and/or adults at risk</w:t>
            </w:r>
          </w:p>
          <w:p w14:paraId="7E3642F6" w14:textId="286DC6EF" w:rsidR="00131C14" w:rsidRPr="005B75CF" w:rsidRDefault="00131C14" w:rsidP="00264032">
            <w:pPr>
              <w:pStyle w:val="ListParagraph"/>
              <w:numPr>
                <w:ilvl w:val="0"/>
                <w:numId w:val="9"/>
              </w:numPr>
              <w:suppressAutoHyphens/>
              <w:spacing w:after="0" w:line="240" w:lineRule="auto"/>
              <w:ind w:hanging="57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 understanding or willingness to learn about contextualised safeguarding within a faith organisation</w:t>
            </w:r>
          </w:p>
        </w:tc>
        <w:tc>
          <w:tcPr>
            <w:tcW w:w="4253" w:type="dxa"/>
          </w:tcPr>
          <w:p w14:paraId="5FB3C3D8" w14:textId="1E5D5D42" w:rsidR="00914FEB" w:rsidRDefault="00914FEB" w:rsidP="00914FEB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14FE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Knowledge of URC governance structures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a willingness to learn</w:t>
            </w:r>
          </w:p>
          <w:p w14:paraId="27AECCD1" w14:textId="4C5D2C09" w:rsidR="00411E31" w:rsidRDefault="00FC5827" w:rsidP="00914FEB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Strategic management within the s</w:t>
            </w:r>
            <w:r w:rsidR="00F147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afeguarding field</w:t>
            </w:r>
          </w:p>
          <w:p w14:paraId="02B3DB8B" w14:textId="08D6796F" w:rsidR="008301E0" w:rsidRPr="005B75CF" w:rsidRDefault="008301E0" w:rsidP="00914FEB">
            <w:pPr>
              <w:suppressAutoHyphens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01E0" w:rsidRPr="005B75CF" w14:paraId="6EEDF427" w14:textId="77777777" w:rsidTr="4BA1F946">
        <w:tc>
          <w:tcPr>
            <w:tcW w:w="2269" w:type="dxa"/>
          </w:tcPr>
          <w:p w14:paraId="183D3334" w14:textId="77777777" w:rsidR="008301E0" w:rsidRPr="005B75CF" w:rsidRDefault="008301E0" w:rsidP="00423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Skills and </w:t>
            </w:r>
          </w:p>
          <w:p w14:paraId="7EE219BE" w14:textId="77777777" w:rsidR="008301E0" w:rsidRPr="005B75CF" w:rsidRDefault="008301E0" w:rsidP="009202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Abilities</w:t>
            </w:r>
          </w:p>
          <w:p w14:paraId="430295A5" w14:textId="77777777" w:rsidR="008301E0" w:rsidRPr="005B75CF" w:rsidRDefault="008301E0" w:rsidP="009202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533AC16" w14:textId="77777777" w:rsidR="008301E0" w:rsidRPr="005B75CF" w:rsidRDefault="008301E0" w:rsidP="009202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5DBD55" w14:textId="77777777" w:rsidR="008301E0" w:rsidRPr="005B75CF" w:rsidRDefault="008301E0" w:rsidP="009202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9352A97" w14:textId="77777777" w:rsidR="008301E0" w:rsidRPr="005B75CF" w:rsidRDefault="008301E0" w:rsidP="009202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60" w:type="dxa"/>
          </w:tcPr>
          <w:p w14:paraId="3965C72D" w14:textId="23920D7C" w:rsidR="008301E0" w:rsidRPr="005B75CF" w:rsidRDefault="008301E0" w:rsidP="001535DE">
            <w:pPr>
              <w:pStyle w:val="ListParagraph"/>
              <w:numPr>
                <w:ilvl w:val="0"/>
                <w:numId w:val="9"/>
              </w:numPr>
              <w:suppressAutoHyphens/>
              <w:spacing w:after="0" w:line="240" w:lineRule="auto"/>
              <w:ind w:hanging="57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collaboratively with a diverse range of people</w:t>
            </w:r>
          </w:p>
          <w:p w14:paraId="34DD5EBC" w14:textId="1D610C74" w:rsidR="008301E0" w:rsidRPr="005B75CF" w:rsidRDefault="008301E0" w:rsidP="006F05E7">
            <w:pPr>
              <w:pStyle w:val="ListParagraph"/>
              <w:numPr>
                <w:ilvl w:val="0"/>
                <w:numId w:val="9"/>
              </w:numPr>
              <w:suppressAutoHyphens/>
              <w:spacing w:after="0" w:line="240" w:lineRule="auto"/>
              <w:ind w:hanging="57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 IT skills including Microsoft Office, Zoom and email.</w:t>
            </w:r>
          </w:p>
        </w:tc>
        <w:tc>
          <w:tcPr>
            <w:tcW w:w="4253" w:type="dxa"/>
          </w:tcPr>
          <w:p w14:paraId="6D15A020" w14:textId="3BB076A2" w:rsidR="003940B0" w:rsidRDefault="00BD4652" w:rsidP="003940B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be a critical friend to the URC</w:t>
            </w:r>
          </w:p>
          <w:p w14:paraId="2B8815A9" w14:textId="0EDAB8A1" w:rsidR="003940B0" w:rsidRPr="003940B0" w:rsidRDefault="003940B0" w:rsidP="00BD4652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301E0" w:rsidRPr="005B75CF" w14:paraId="315D523B" w14:textId="77777777" w:rsidTr="4BA1F946">
        <w:tc>
          <w:tcPr>
            <w:tcW w:w="2269" w:type="dxa"/>
          </w:tcPr>
          <w:p w14:paraId="39BC7374" w14:textId="77777777" w:rsidR="008301E0" w:rsidRPr="005B75CF" w:rsidRDefault="008301E0" w:rsidP="00423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B75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Other</w:t>
            </w:r>
          </w:p>
          <w:p w14:paraId="0DA60994" w14:textId="77777777" w:rsidR="008301E0" w:rsidRPr="005B75CF" w:rsidRDefault="008301E0" w:rsidP="00423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5CA1D7A" w14:textId="77777777" w:rsidR="008301E0" w:rsidRPr="005B75CF" w:rsidRDefault="008301E0" w:rsidP="004235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60" w:type="dxa"/>
          </w:tcPr>
          <w:p w14:paraId="3C39C317" w14:textId="6E83AAFB" w:rsidR="008301E0" w:rsidRPr="00131C14" w:rsidRDefault="00131C14" w:rsidP="00131C14">
            <w:pPr>
              <w:pStyle w:val="ListParagraph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Not be in a </w:t>
            </w:r>
            <w:r w:rsidR="00510D1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member of or in a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role with</w:t>
            </w:r>
            <w:r w:rsidR="003940B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URC</w:t>
            </w:r>
          </w:p>
        </w:tc>
        <w:tc>
          <w:tcPr>
            <w:tcW w:w="4253" w:type="dxa"/>
          </w:tcPr>
          <w:p w14:paraId="0EFE0B25" w14:textId="77777777" w:rsidR="008301E0" w:rsidRPr="005B75CF" w:rsidRDefault="008301E0" w:rsidP="00EB772E">
            <w:pPr>
              <w:tabs>
                <w:tab w:val="num" w:pos="425"/>
              </w:tabs>
              <w:spacing w:after="0" w:line="240" w:lineRule="auto"/>
              <w:ind w:hanging="579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4286A7D" w14:textId="77777777" w:rsidR="0042350F" w:rsidRPr="005B75CF" w:rsidRDefault="0042350F" w:rsidP="00423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3D5D54" w14:textId="77777777" w:rsidR="00C75F50" w:rsidRPr="005B75CF" w:rsidRDefault="00C75F50">
      <w:pPr>
        <w:rPr>
          <w:rFonts w:ascii="Arial" w:hAnsi="Arial" w:cs="Arial"/>
          <w:sz w:val="24"/>
          <w:szCs w:val="24"/>
        </w:rPr>
      </w:pPr>
    </w:p>
    <w:sectPr w:rsidR="00C75F50" w:rsidRPr="005B75CF" w:rsidSect="00BB69E7">
      <w:footerReference w:type="even" r:id="rId12"/>
      <w:footerReference w:type="defaul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E6A86" w14:textId="77777777" w:rsidR="00BB69E7" w:rsidRDefault="00BB69E7">
      <w:pPr>
        <w:spacing w:after="0" w:line="240" w:lineRule="auto"/>
      </w:pPr>
      <w:r>
        <w:separator/>
      </w:r>
    </w:p>
  </w:endnote>
  <w:endnote w:type="continuationSeparator" w:id="0">
    <w:p w14:paraId="5EF568CD" w14:textId="77777777" w:rsidR="00BB69E7" w:rsidRDefault="00BB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6EE8" w14:textId="77777777" w:rsidR="001565F2" w:rsidRDefault="001565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441947F" w14:textId="77777777" w:rsidR="001565F2" w:rsidRDefault="00156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CDAA" w14:textId="77777777" w:rsidR="001565F2" w:rsidRDefault="001565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2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37E938" w14:textId="77777777" w:rsidR="001565F2" w:rsidRDefault="00156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D3FC6" w14:textId="77777777" w:rsidR="00BB69E7" w:rsidRDefault="00BB69E7">
      <w:pPr>
        <w:spacing w:after="0" w:line="240" w:lineRule="auto"/>
      </w:pPr>
      <w:r>
        <w:separator/>
      </w:r>
    </w:p>
  </w:footnote>
  <w:footnote w:type="continuationSeparator" w:id="0">
    <w:p w14:paraId="2435E0FF" w14:textId="77777777" w:rsidR="00BB69E7" w:rsidRDefault="00BB6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884AB8"/>
    <w:multiLevelType w:val="hybridMultilevel"/>
    <w:tmpl w:val="05A026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203BD"/>
    <w:multiLevelType w:val="hybridMultilevel"/>
    <w:tmpl w:val="05A02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C457A"/>
    <w:multiLevelType w:val="hybridMultilevel"/>
    <w:tmpl w:val="52FAA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63E37"/>
    <w:multiLevelType w:val="hybridMultilevel"/>
    <w:tmpl w:val="05A02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52DD"/>
    <w:multiLevelType w:val="hybridMultilevel"/>
    <w:tmpl w:val="52FAA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977"/>
    <w:multiLevelType w:val="hybridMultilevel"/>
    <w:tmpl w:val="05A02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A59D0"/>
    <w:multiLevelType w:val="hybridMultilevel"/>
    <w:tmpl w:val="9AC89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4EB8"/>
    <w:multiLevelType w:val="hybridMultilevel"/>
    <w:tmpl w:val="52C48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11047"/>
    <w:multiLevelType w:val="hybridMultilevel"/>
    <w:tmpl w:val="ED322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D5C6E"/>
    <w:multiLevelType w:val="hybridMultilevel"/>
    <w:tmpl w:val="33CA1E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5C4A"/>
    <w:multiLevelType w:val="hybridMultilevel"/>
    <w:tmpl w:val="D6089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090E"/>
    <w:multiLevelType w:val="hybridMultilevel"/>
    <w:tmpl w:val="25407634"/>
    <w:lvl w:ilvl="0" w:tplc="5A06229E">
      <w:start w:val="1"/>
      <w:numFmt w:val="bullet"/>
      <w:lvlText w:val="■"/>
      <w:lvlJc w:val="left"/>
      <w:pPr>
        <w:ind w:left="360" w:hanging="360"/>
      </w:pPr>
      <w:rPr>
        <w:rFonts w:ascii="Book Antiqua" w:hAnsi="Book Antiqua" w:hint="default"/>
        <w:color w:val="00008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80192D"/>
    <w:multiLevelType w:val="hybridMultilevel"/>
    <w:tmpl w:val="05A02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56FA5"/>
    <w:multiLevelType w:val="hybridMultilevel"/>
    <w:tmpl w:val="98B49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53240"/>
    <w:multiLevelType w:val="hybridMultilevel"/>
    <w:tmpl w:val="4AF05B4E"/>
    <w:lvl w:ilvl="0" w:tplc="2814E1D4">
      <w:start w:val="1"/>
      <w:numFmt w:val="bullet"/>
      <w:pStyle w:val="ListBullet"/>
      <w:lvlText w:val="■"/>
      <w:lvlJc w:val="left"/>
      <w:pPr>
        <w:tabs>
          <w:tab w:val="num" w:pos="284"/>
        </w:tabs>
        <w:ind w:left="284" w:hanging="284"/>
      </w:pPr>
      <w:rPr>
        <w:rFonts w:ascii="Book Antiqua" w:hAnsi="Book Antiqua" w:hint="default"/>
        <w:color w:val="000080"/>
      </w:rPr>
    </w:lvl>
    <w:lvl w:ilvl="1" w:tplc="0AB4194A">
      <w:start w:val="1"/>
      <w:numFmt w:val="bullet"/>
      <w:lvlText w:val="■"/>
      <w:lvlJc w:val="left"/>
      <w:pPr>
        <w:tabs>
          <w:tab w:val="num" w:pos="1080"/>
        </w:tabs>
        <w:ind w:left="1364" w:hanging="284"/>
      </w:pPr>
      <w:rPr>
        <w:rFonts w:ascii="Book Antiqua" w:hAnsi="Book Antiqua" w:hint="default"/>
        <w:color w:val="000080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00008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2588D"/>
    <w:multiLevelType w:val="hybridMultilevel"/>
    <w:tmpl w:val="B27A7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F6C1D"/>
    <w:multiLevelType w:val="hybridMultilevel"/>
    <w:tmpl w:val="20420B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B578C"/>
    <w:multiLevelType w:val="hybridMultilevel"/>
    <w:tmpl w:val="416A0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16816">
    <w:abstractNumId w:val="0"/>
  </w:num>
  <w:num w:numId="2" w16cid:durableId="1787770399">
    <w:abstractNumId w:val="1"/>
  </w:num>
  <w:num w:numId="3" w16cid:durableId="2105488888">
    <w:abstractNumId w:val="18"/>
  </w:num>
  <w:num w:numId="4" w16cid:durableId="1506357353">
    <w:abstractNumId w:val="7"/>
  </w:num>
  <w:num w:numId="5" w16cid:durableId="551498802">
    <w:abstractNumId w:val="17"/>
  </w:num>
  <w:num w:numId="6" w16cid:durableId="1856766800">
    <w:abstractNumId w:val="15"/>
  </w:num>
  <w:num w:numId="7" w16cid:durableId="210849486">
    <w:abstractNumId w:val="14"/>
  </w:num>
  <w:num w:numId="8" w16cid:durableId="297224806">
    <w:abstractNumId w:val="5"/>
  </w:num>
  <w:num w:numId="9" w16cid:durableId="1030032664">
    <w:abstractNumId w:val="10"/>
  </w:num>
  <w:num w:numId="10" w16cid:durableId="2143186470">
    <w:abstractNumId w:val="9"/>
  </w:num>
  <w:num w:numId="11" w16cid:durableId="415055508">
    <w:abstractNumId w:val="8"/>
  </w:num>
  <w:num w:numId="12" w16cid:durableId="1174612717">
    <w:abstractNumId w:val="6"/>
  </w:num>
  <w:num w:numId="13" w16cid:durableId="2128162274">
    <w:abstractNumId w:val="16"/>
  </w:num>
  <w:num w:numId="14" w16cid:durableId="363597767">
    <w:abstractNumId w:val="13"/>
  </w:num>
  <w:num w:numId="15" w16cid:durableId="249894213">
    <w:abstractNumId w:val="3"/>
  </w:num>
  <w:num w:numId="16" w16cid:durableId="406391465">
    <w:abstractNumId w:val="11"/>
  </w:num>
  <w:num w:numId="17" w16cid:durableId="455373568">
    <w:abstractNumId w:val="4"/>
  </w:num>
  <w:num w:numId="18" w16cid:durableId="259262317">
    <w:abstractNumId w:val="19"/>
  </w:num>
  <w:num w:numId="19" w16cid:durableId="1132940252">
    <w:abstractNumId w:val="2"/>
  </w:num>
  <w:num w:numId="20" w16cid:durableId="948395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62"/>
    <w:rsid w:val="00003E35"/>
    <w:rsid w:val="00012EBD"/>
    <w:rsid w:val="000225B2"/>
    <w:rsid w:val="0003080D"/>
    <w:rsid w:val="000414EE"/>
    <w:rsid w:val="0007154C"/>
    <w:rsid w:val="00091216"/>
    <w:rsid w:val="000F199C"/>
    <w:rsid w:val="0010027E"/>
    <w:rsid w:val="001031E6"/>
    <w:rsid w:val="00111F66"/>
    <w:rsid w:val="0011678A"/>
    <w:rsid w:val="00125CED"/>
    <w:rsid w:val="00131C14"/>
    <w:rsid w:val="00143EF9"/>
    <w:rsid w:val="00145CC1"/>
    <w:rsid w:val="0015082A"/>
    <w:rsid w:val="001535DE"/>
    <w:rsid w:val="001565F2"/>
    <w:rsid w:val="001569B5"/>
    <w:rsid w:val="00160C33"/>
    <w:rsid w:val="00167850"/>
    <w:rsid w:val="00172FFB"/>
    <w:rsid w:val="00180437"/>
    <w:rsid w:val="00192F97"/>
    <w:rsid w:val="001A085B"/>
    <w:rsid w:val="001B34C4"/>
    <w:rsid w:val="001E2236"/>
    <w:rsid w:val="001E2DA6"/>
    <w:rsid w:val="00202E58"/>
    <w:rsid w:val="00205067"/>
    <w:rsid w:val="0021065C"/>
    <w:rsid w:val="00213828"/>
    <w:rsid w:val="00227F30"/>
    <w:rsid w:val="00264032"/>
    <w:rsid w:val="00264605"/>
    <w:rsid w:val="00270FBB"/>
    <w:rsid w:val="00274EF8"/>
    <w:rsid w:val="002846AC"/>
    <w:rsid w:val="002911C0"/>
    <w:rsid w:val="00291E9F"/>
    <w:rsid w:val="002A16E9"/>
    <w:rsid w:val="002A3159"/>
    <w:rsid w:val="002A3B26"/>
    <w:rsid w:val="002B5CC6"/>
    <w:rsid w:val="00313DC3"/>
    <w:rsid w:val="003156A6"/>
    <w:rsid w:val="00327F9F"/>
    <w:rsid w:val="00342162"/>
    <w:rsid w:val="003424FE"/>
    <w:rsid w:val="00351105"/>
    <w:rsid w:val="00360B91"/>
    <w:rsid w:val="00390342"/>
    <w:rsid w:val="00391760"/>
    <w:rsid w:val="00393C4C"/>
    <w:rsid w:val="003940B0"/>
    <w:rsid w:val="003B0619"/>
    <w:rsid w:val="003B45BE"/>
    <w:rsid w:val="003C2769"/>
    <w:rsid w:val="003C51A9"/>
    <w:rsid w:val="003E50F1"/>
    <w:rsid w:val="003F1B3D"/>
    <w:rsid w:val="003F745A"/>
    <w:rsid w:val="00411E31"/>
    <w:rsid w:val="0042350F"/>
    <w:rsid w:val="00430175"/>
    <w:rsid w:val="00440C40"/>
    <w:rsid w:val="00441BA8"/>
    <w:rsid w:val="00445CB4"/>
    <w:rsid w:val="00447F13"/>
    <w:rsid w:val="00470D08"/>
    <w:rsid w:val="004A0FD8"/>
    <w:rsid w:val="004A7200"/>
    <w:rsid w:val="004B0DF3"/>
    <w:rsid w:val="004B5C8F"/>
    <w:rsid w:val="004C7F51"/>
    <w:rsid w:val="004E37F7"/>
    <w:rsid w:val="004F73E6"/>
    <w:rsid w:val="005020A3"/>
    <w:rsid w:val="00510D17"/>
    <w:rsid w:val="005137AB"/>
    <w:rsid w:val="0051436F"/>
    <w:rsid w:val="0051786B"/>
    <w:rsid w:val="00523348"/>
    <w:rsid w:val="005261A0"/>
    <w:rsid w:val="00530CF0"/>
    <w:rsid w:val="00583FB6"/>
    <w:rsid w:val="005A697C"/>
    <w:rsid w:val="005A7F5B"/>
    <w:rsid w:val="005B75CF"/>
    <w:rsid w:val="005D05E0"/>
    <w:rsid w:val="005E032A"/>
    <w:rsid w:val="005E0FB8"/>
    <w:rsid w:val="005E4B76"/>
    <w:rsid w:val="00610557"/>
    <w:rsid w:val="00611F2A"/>
    <w:rsid w:val="00614685"/>
    <w:rsid w:val="00615EB5"/>
    <w:rsid w:val="00616665"/>
    <w:rsid w:val="0061797B"/>
    <w:rsid w:val="00626FC4"/>
    <w:rsid w:val="0063161B"/>
    <w:rsid w:val="00670E96"/>
    <w:rsid w:val="00671498"/>
    <w:rsid w:val="00682505"/>
    <w:rsid w:val="0069388E"/>
    <w:rsid w:val="00693C08"/>
    <w:rsid w:val="006B054B"/>
    <w:rsid w:val="006D5E42"/>
    <w:rsid w:val="006E164F"/>
    <w:rsid w:val="006E7A9C"/>
    <w:rsid w:val="006F05E7"/>
    <w:rsid w:val="006F1030"/>
    <w:rsid w:val="006F4CB3"/>
    <w:rsid w:val="007010FC"/>
    <w:rsid w:val="00721DE6"/>
    <w:rsid w:val="00747A69"/>
    <w:rsid w:val="007517C6"/>
    <w:rsid w:val="00766B28"/>
    <w:rsid w:val="00775694"/>
    <w:rsid w:val="00786889"/>
    <w:rsid w:val="007C380B"/>
    <w:rsid w:val="007D43BD"/>
    <w:rsid w:val="0082406D"/>
    <w:rsid w:val="00824094"/>
    <w:rsid w:val="008248FA"/>
    <w:rsid w:val="008301E0"/>
    <w:rsid w:val="00830333"/>
    <w:rsid w:val="00843545"/>
    <w:rsid w:val="00871A1E"/>
    <w:rsid w:val="008945C8"/>
    <w:rsid w:val="00894831"/>
    <w:rsid w:val="008B1B1A"/>
    <w:rsid w:val="008B5837"/>
    <w:rsid w:val="008B5889"/>
    <w:rsid w:val="008B71F2"/>
    <w:rsid w:val="008C6968"/>
    <w:rsid w:val="008E3CB0"/>
    <w:rsid w:val="008E5283"/>
    <w:rsid w:val="008F0FCB"/>
    <w:rsid w:val="00912DF4"/>
    <w:rsid w:val="00914FEB"/>
    <w:rsid w:val="009202E6"/>
    <w:rsid w:val="00921B4B"/>
    <w:rsid w:val="00924CEA"/>
    <w:rsid w:val="00936C3C"/>
    <w:rsid w:val="009449EF"/>
    <w:rsid w:val="00947FDE"/>
    <w:rsid w:val="00962604"/>
    <w:rsid w:val="00964962"/>
    <w:rsid w:val="00990014"/>
    <w:rsid w:val="009B3234"/>
    <w:rsid w:val="009D50B3"/>
    <w:rsid w:val="009D6A1B"/>
    <w:rsid w:val="009D73E3"/>
    <w:rsid w:val="009E086E"/>
    <w:rsid w:val="009E6B2D"/>
    <w:rsid w:val="009F3E50"/>
    <w:rsid w:val="00A320B0"/>
    <w:rsid w:val="00A340A0"/>
    <w:rsid w:val="00A364F8"/>
    <w:rsid w:val="00A73127"/>
    <w:rsid w:val="00A909FD"/>
    <w:rsid w:val="00AA2365"/>
    <w:rsid w:val="00AA5F3C"/>
    <w:rsid w:val="00AC05ED"/>
    <w:rsid w:val="00AC572B"/>
    <w:rsid w:val="00AC6CED"/>
    <w:rsid w:val="00AD69EC"/>
    <w:rsid w:val="00AF27B3"/>
    <w:rsid w:val="00B00D29"/>
    <w:rsid w:val="00B036ED"/>
    <w:rsid w:val="00B07F13"/>
    <w:rsid w:val="00B10DE3"/>
    <w:rsid w:val="00B230D3"/>
    <w:rsid w:val="00B35FC4"/>
    <w:rsid w:val="00B41CA6"/>
    <w:rsid w:val="00B44438"/>
    <w:rsid w:val="00B570D9"/>
    <w:rsid w:val="00B600E5"/>
    <w:rsid w:val="00B7276F"/>
    <w:rsid w:val="00B807CF"/>
    <w:rsid w:val="00B81C30"/>
    <w:rsid w:val="00B966B5"/>
    <w:rsid w:val="00BA1F73"/>
    <w:rsid w:val="00BA23ED"/>
    <w:rsid w:val="00BA2F96"/>
    <w:rsid w:val="00BA6BCA"/>
    <w:rsid w:val="00BB69E7"/>
    <w:rsid w:val="00BC7BA4"/>
    <w:rsid w:val="00BD4652"/>
    <w:rsid w:val="00BE5C26"/>
    <w:rsid w:val="00C21205"/>
    <w:rsid w:val="00C32252"/>
    <w:rsid w:val="00C32706"/>
    <w:rsid w:val="00C33329"/>
    <w:rsid w:val="00C33406"/>
    <w:rsid w:val="00C36D56"/>
    <w:rsid w:val="00C44920"/>
    <w:rsid w:val="00C5337B"/>
    <w:rsid w:val="00C563F6"/>
    <w:rsid w:val="00C7453E"/>
    <w:rsid w:val="00C75F50"/>
    <w:rsid w:val="00C77D6C"/>
    <w:rsid w:val="00C822C8"/>
    <w:rsid w:val="00C879BA"/>
    <w:rsid w:val="00C92AD0"/>
    <w:rsid w:val="00C9797D"/>
    <w:rsid w:val="00CB347E"/>
    <w:rsid w:val="00CE000C"/>
    <w:rsid w:val="00CE08CA"/>
    <w:rsid w:val="00CE3A23"/>
    <w:rsid w:val="00CE54C0"/>
    <w:rsid w:val="00CF0CB3"/>
    <w:rsid w:val="00CF2980"/>
    <w:rsid w:val="00D1728E"/>
    <w:rsid w:val="00D20276"/>
    <w:rsid w:val="00D22C50"/>
    <w:rsid w:val="00D37E03"/>
    <w:rsid w:val="00D446D1"/>
    <w:rsid w:val="00D76019"/>
    <w:rsid w:val="00D818E1"/>
    <w:rsid w:val="00DA091C"/>
    <w:rsid w:val="00DB4896"/>
    <w:rsid w:val="00DF1216"/>
    <w:rsid w:val="00DF2711"/>
    <w:rsid w:val="00DF6A2A"/>
    <w:rsid w:val="00E108CA"/>
    <w:rsid w:val="00E245E4"/>
    <w:rsid w:val="00E41C7D"/>
    <w:rsid w:val="00E52A0B"/>
    <w:rsid w:val="00E63CCB"/>
    <w:rsid w:val="00E82E1B"/>
    <w:rsid w:val="00E86266"/>
    <w:rsid w:val="00EA1833"/>
    <w:rsid w:val="00EA4427"/>
    <w:rsid w:val="00EB772E"/>
    <w:rsid w:val="00EB797E"/>
    <w:rsid w:val="00EC0465"/>
    <w:rsid w:val="00ED6361"/>
    <w:rsid w:val="00EE4F02"/>
    <w:rsid w:val="00F01174"/>
    <w:rsid w:val="00F147B1"/>
    <w:rsid w:val="00F31D6B"/>
    <w:rsid w:val="00F47F7B"/>
    <w:rsid w:val="00F51C91"/>
    <w:rsid w:val="00F56ACD"/>
    <w:rsid w:val="00FB7D06"/>
    <w:rsid w:val="00FC5827"/>
    <w:rsid w:val="00FE41BC"/>
    <w:rsid w:val="00FE4876"/>
    <w:rsid w:val="00FF0BB1"/>
    <w:rsid w:val="00FF5B29"/>
    <w:rsid w:val="040BEB83"/>
    <w:rsid w:val="09E080F4"/>
    <w:rsid w:val="1D1C8413"/>
    <w:rsid w:val="4BA1F946"/>
    <w:rsid w:val="593ADC31"/>
    <w:rsid w:val="6997C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973D1"/>
  <w15:docId w15:val="{FE08D242-56ED-4882-A713-56FF9B8A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0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4235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rsid w:val="0042350F"/>
    <w:rPr>
      <w:rFonts w:ascii="Calibri" w:eastAsia="Calibri" w:hAnsi="Calibri"/>
      <w:sz w:val="22"/>
      <w:szCs w:val="22"/>
      <w:lang w:val="en-GB" w:eastAsia="en-US" w:bidi="ar-SA"/>
    </w:rPr>
  </w:style>
  <w:style w:type="character" w:styleId="PageNumber">
    <w:name w:val="page number"/>
    <w:rsid w:val="0042350F"/>
    <w:rPr>
      <w:rFonts w:cs="Times New Roman"/>
    </w:rPr>
  </w:style>
  <w:style w:type="character" w:styleId="CommentReference">
    <w:name w:val="annotation reference"/>
    <w:semiHidden/>
    <w:rsid w:val="004235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2350F"/>
    <w:rPr>
      <w:sz w:val="20"/>
      <w:szCs w:val="20"/>
    </w:rPr>
  </w:style>
  <w:style w:type="paragraph" w:styleId="BalloonText">
    <w:name w:val="Balloon Text"/>
    <w:basedOn w:val="Normal"/>
    <w:semiHidden/>
    <w:rsid w:val="0042350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C3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81C30"/>
    <w:rPr>
      <w:rFonts w:ascii="Calibri" w:eastAsia="Calibri" w:hAnsi="Calibri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B81C30"/>
    <w:rPr>
      <w:rFonts w:ascii="Calibri" w:eastAsia="Calibri" w:hAnsi="Calibri"/>
      <w:lang w:eastAsia="en-US"/>
    </w:rPr>
  </w:style>
  <w:style w:type="table" w:styleId="TableGrid">
    <w:name w:val="Table Grid"/>
    <w:basedOn w:val="TableNormal"/>
    <w:uiPriority w:val="59"/>
    <w:rsid w:val="0077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7D6C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1728E"/>
    <w:pPr>
      <w:ind w:left="720"/>
      <w:contextualSpacing/>
    </w:pPr>
  </w:style>
  <w:style w:type="paragraph" w:styleId="ListBullet">
    <w:name w:val="List Bullet"/>
    <w:basedOn w:val="Normal"/>
    <w:rsid w:val="001565F2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BodyText">
    <w:name w:val="Body Text"/>
    <w:basedOn w:val="Normal"/>
    <w:link w:val="BodyTextChar"/>
    <w:rsid w:val="001565F2"/>
    <w:pPr>
      <w:spacing w:after="0" w:line="240" w:lineRule="auto"/>
    </w:pPr>
    <w:rPr>
      <w:rFonts w:ascii="Arial" w:eastAsia="Times New Roman" w:hAnsi="Arial"/>
      <w:sz w:val="1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1565F2"/>
    <w:rPr>
      <w:rFonts w:ascii="Arial" w:hAnsi="Arial"/>
      <w:sz w:val="18"/>
    </w:rPr>
  </w:style>
  <w:style w:type="character" w:customStyle="1" w:styleId="normaltextrun">
    <w:name w:val="normaltextrun"/>
    <w:basedOn w:val="DefaultParagraphFont"/>
    <w:rsid w:val="005B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.James\The%20United%20Reformed%20Church\HumanResources%20-%20Documents\Human%20Resources\HR\Job%20Descriptions\Job%20Description%20Guidance%20&amp;%20Template\JOB%20DESCRIPTION%20-%20Template%20amended%20July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c39d4d-64ec-4058-a805-31ab6c1052fe">
      <Terms xmlns="http://schemas.microsoft.com/office/infopath/2007/PartnerControls"/>
    </lcf76f155ced4ddcb4097134ff3c332f>
    <TaxCatchAll xmlns="37b8247b-92ea-43dd-b6d5-6ded56920b0f" xsi:nil="true"/>
    <SharedWithUsers xmlns="37b8247b-92ea-43dd-b6d5-6ded56920b0f">
      <UserInfo>
        <DisplayName/>
        <AccountId xsi:nil="true"/>
        <AccountType/>
      </UserInfo>
    </SharedWithUsers>
    <MediaLengthInSeconds xmlns="d4c39d4d-64ec-4058-a805-31ab6c1052f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7" ma:contentTypeDescription="Create a new document." ma:contentTypeScope="" ma:versionID="5217b0e27852a43774f06c128cce88b8">
  <xsd:schema xmlns:xsd="http://www.w3.org/2001/XMLSchema" xmlns:xs="http://www.w3.org/2001/XMLSchema" xmlns:p="http://schemas.microsoft.com/office/2006/metadata/properties" xmlns:ns2="d4c39d4d-64ec-4058-a805-31ab6c1052fe" xmlns:ns3="37b8247b-92ea-43dd-b6d5-6ded56920b0f" targetNamespace="http://schemas.microsoft.com/office/2006/metadata/properties" ma:root="true" ma:fieldsID="4214d45e170009747176c63a08a26341" ns2:_="" ns3:_=""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cd3f68-cfe1-4e31-a06e-a7966637a73e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9DDD2-3454-44E0-A95A-A18AEE3E8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93FE1-FC5C-455F-B651-FF90FECED436}">
  <ds:schemaRefs>
    <ds:schemaRef ds:uri="http://schemas.microsoft.com/office/2006/metadata/properties"/>
    <ds:schemaRef ds:uri="http://schemas.microsoft.com/office/infopath/2007/PartnerControls"/>
    <ds:schemaRef ds:uri="d4c39d4d-64ec-4058-a805-31ab6c1052fe"/>
    <ds:schemaRef ds:uri="37b8247b-92ea-43dd-b6d5-6ded56920b0f"/>
  </ds:schemaRefs>
</ds:datastoreItem>
</file>

<file path=customXml/itemProps3.xml><?xml version="1.0" encoding="utf-8"?>
<ds:datastoreItem xmlns:ds="http://schemas.openxmlformats.org/officeDocument/2006/customXml" ds:itemID="{5EA8D4A4-B1CD-430B-88D8-F9512C2EB3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8531AD-CD89-4209-9591-0DF4C663B219}"/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- Template amended July 2019</Template>
  <TotalTime>1</TotalTime>
  <Pages>3</Pages>
  <Words>582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Victoria.James</dc:creator>
  <cp:keywords/>
  <dc:description/>
  <cp:lastModifiedBy>Emma Pearce</cp:lastModifiedBy>
  <cp:revision>2</cp:revision>
  <cp:lastPrinted>2013-02-21T07:54:00Z</cp:lastPrinted>
  <dcterms:created xsi:type="dcterms:W3CDTF">2024-08-28T15:56:00Z</dcterms:created>
  <dcterms:modified xsi:type="dcterms:W3CDTF">2024-08-28T15:56:00Z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0x010100E54B357E28AA8C4BA2B526D8E8642675</vt:lpwstr>
  </property>
  <property fmtid="{D5CDD505-2E9C-101B-9397-08002B2CF9AE}" pid="3" name="Order">
    <vt:r8>262600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