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147D" w14:textId="77777777" w:rsidR="001B3103" w:rsidRPr="0010277A" w:rsidRDefault="001B3103">
      <w:pPr>
        <w:pStyle w:val="BodyText"/>
        <w:ind w:left="0"/>
        <w:rPr>
          <w:rFonts w:ascii="Times New Roman"/>
          <w:sz w:val="20"/>
          <w:lang w:val="en-GB"/>
        </w:rPr>
      </w:pPr>
    </w:p>
    <w:p w14:paraId="64B8147E" w14:textId="77777777" w:rsidR="001B3103" w:rsidRPr="0010277A" w:rsidRDefault="001B3103">
      <w:pPr>
        <w:pStyle w:val="BodyText"/>
        <w:spacing w:before="25"/>
        <w:ind w:left="0"/>
        <w:rPr>
          <w:rFonts w:ascii="Times New Roman"/>
          <w:sz w:val="20"/>
          <w:lang w:val="en-GB"/>
        </w:rPr>
      </w:pPr>
    </w:p>
    <w:p w14:paraId="64B8147F" w14:textId="77777777" w:rsidR="001B3103" w:rsidRPr="0010277A" w:rsidRDefault="001B3103">
      <w:pPr>
        <w:rPr>
          <w:rFonts w:ascii="Times New Roman"/>
          <w:sz w:val="20"/>
          <w:lang w:val="en-GB"/>
        </w:rPr>
        <w:sectPr w:rsidR="001B3103" w:rsidRPr="0010277A">
          <w:headerReference w:type="default" r:id="rId9"/>
          <w:footerReference w:type="default" r:id="rId10"/>
          <w:type w:val="continuous"/>
          <w:pgSz w:w="11900" w:h="16840"/>
          <w:pgMar w:top="2000" w:right="1680" w:bottom="740" w:left="1680" w:header="1036" w:footer="545" w:gutter="0"/>
          <w:pgNumType w:start="1"/>
          <w:cols w:space="720"/>
        </w:sectPr>
      </w:pPr>
    </w:p>
    <w:p w14:paraId="64B81480" w14:textId="77777777" w:rsidR="001B3103" w:rsidRPr="0010277A" w:rsidRDefault="0010277A">
      <w:pPr>
        <w:pStyle w:val="BodyText"/>
        <w:spacing w:before="93" w:line="280" w:lineRule="auto"/>
        <w:ind w:right="341"/>
        <w:rPr>
          <w:lang w:val="en-GB"/>
        </w:rPr>
      </w:pPr>
      <w:bookmarkStart w:id="0" w:name="_Rededication_services"/>
      <w:bookmarkEnd w:id="0"/>
      <w:r w:rsidRPr="0010277A">
        <w:rPr>
          <w:lang w:val="en-GB"/>
        </w:rPr>
        <w:t>There are times in the lives of individuals</w:t>
      </w:r>
      <w:r w:rsidRPr="0010277A">
        <w:rPr>
          <w:spacing w:val="-13"/>
          <w:lang w:val="en-GB"/>
        </w:rPr>
        <w:t xml:space="preserve"> </w:t>
      </w:r>
      <w:r w:rsidRPr="0010277A">
        <w:rPr>
          <w:lang w:val="en-GB"/>
        </w:rPr>
        <w:t>and</w:t>
      </w:r>
      <w:r w:rsidRPr="0010277A">
        <w:rPr>
          <w:spacing w:val="-13"/>
          <w:lang w:val="en-GB"/>
        </w:rPr>
        <w:t xml:space="preserve"> </w:t>
      </w:r>
      <w:r w:rsidRPr="0010277A">
        <w:rPr>
          <w:lang w:val="en-GB"/>
        </w:rPr>
        <w:t>congregations</w:t>
      </w:r>
      <w:r w:rsidRPr="0010277A">
        <w:rPr>
          <w:spacing w:val="-13"/>
          <w:lang w:val="en-GB"/>
        </w:rPr>
        <w:t xml:space="preserve"> </w:t>
      </w:r>
      <w:r w:rsidRPr="0010277A">
        <w:rPr>
          <w:lang w:val="en-GB"/>
        </w:rPr>
        <w:t>when an act of renewal and rededication is valuable. Some churches do this within an annual service to renew their relationship with ecumenical partners. In joint United Reformed-</w:t>
      </w:r>
    </w:p>
    <w:p w14:paraId="64B81481" w14:textId="77777777" w:rsidR="001B3103" w:rsidRPr="0010277A" w:rsidRDefault="0010277A">
      <w:pPr>
        <w:pStyle w:val="BodyText"/>
        <w:spacing w:before="4"/>
        <w:rPr>
          <w:lang w:val="en-GB"/>
        </w:rPr>
      </w:pPr>
      <w:r w:rsidRPr="0010277A">
        <w:rPr>
          <w:lang w:val="en-GB"/>
        </w:rPr>
        <w:t>Methodist</w:t>
      </w:r>
      <w:r w:rsidRPr="0010277A">
        <w:rPr>
          <w:spacing w:val="-1"/>
          <w:lang w:val="en-GB"/>
        </w:rPr>
        <w:t xml:space="preserve"> </w:t>
      </w:r>
      <w:r w:rsidRPr="0010277A">
        <w:rPr>
          <w:lang w:val="en-GB"/>
        </w:rPr>
        <w:t>congregations</w:t>
      </w:r>
      <w:r w:rsidRPr="0010277A">
        <w:rPr>
          <w:spacing w:val="-1"/>
          <w:lang w:val="en-GB"/>
        </w:rPr>
        <w:t xml:space="preserve"> </w:t>
      </w:r>
      <w:r w:rsidRPr="0010277A">
        <w:rPr>
          <w:lang w:val="en-GB"/>
        </w:rPr>
        <w:t xml:space="preserve">the </w:t>
      </w:r>
      <w:r w:rsidRPr="0010277A">
        <w:rPr>
          <w:spacing w:val="-2"/>
          <w:lang w:val="en-GB"/>
        </w:rPr>
        <w:t>Covenant</w:t>
      </w:r>
    </w:p>
    <w:p w14:paraId="64B81482" w14:textId="77777777" w:rsidR="001B3103" w:rsidRPr="0010277A" w:rsidRDefault="0010277A">
      <w:pPr>
        <w:pStyle w:val="BodyText"/>
        <w:spacing w:before="46" w:line="280" w:lineRule="auto"/>
        <w:ind w:right="186"/>
        <w:rPr>
          <w:lang w:val="en-GB"/>
        </w:rPr>
      </w:pPr>
      <w:r w:rsidRPr="0010277A">
        <w:rPr>
          <w:lang w:val="en-GB"/>
        </w:rPr>
        <w:t>service in January or September gives an opportunity to start again. Many congregations have a special Sunday</w:t>
      </w:r>
      <w:r w:rsidRPr="0010277A">
        <w:rPr>
          <w:spacing w:val="-9"/>
          <w:lang w:val="en-GB"/>
        </w:rPr>
        <w:t xml:space="preserve"> </w:t>
      </w:r>
      <w:r w:rsidRPr="0010277A">
        <w:rPr>
          <w:lang w:val="en-GB"/>
        </w:rPr>
        <w:t>each</w:t>
      </w:r>
      <w:r w:rsidRPr="0010277A">
        <w:rPr>
          <w:spacing w:val="-9"/>
          <w:lang w:val="en-GB"/>
        </w:rPr>
        <w:t xml:space="preserve"> </w:t>
      </w:r>
      <w:r w:rsidRPr="0010277A">
        <w:rPr>
          <w:lang w:val="en-GB"/>
        </w:rPr>
        <w:t>year,</w:t>
      </w:r>
      <w:r w:rsidRPr="0010277A">
        <w:rPr>
          <w:spacing w:val="-9"/>
          <w:lang w:val="en-GB"/>
        </w:rPr>
        <w:t xml:space="preserve"> </w:t>
      </w:r>
      <w:r w:rsidRPr="0010277A">
        <w:rPr>
          <w:lang w:val="en-GB"/>
        </w:rPr>
        <w:t>which</w:t>
      </w:r>
      <w:r w:rsidRPr="0010277A">
        <w:rPr>
          <w:spacing w:val="-9"/>
          <w:lang w:val="en-GB"/>
        </w:rPr>
        <w:t xml:space="preserve"> </w:t>
      </w:r>
      <w:r w:rsidRPr="0010277A">
        <w:rPr>
          <w:lang w:val="en-GB"/>
        </w:rPr>
        <w:t>may</w:t>
      </w:r>
      <w:r w:rsidRPr="0010277A">
        <w:rPr>
          <w:spacing w:val="-9"/>
          <w:lang w:val="en-GB"/>
        </w:rPr>
        <w:t xml:space="preserve"> </w:t>
      </w:r>
      <w:r w:rsidRPr="0010277A">
        <w:rPr>
          <w:lang w:val="en-GB"/>
        </w:rPr>
        <w:t>or</w:t>
      </w:r>
      <w:r w:rsidRPr="0010277A">
        <w:rPr>
          <w:spacing w:val="-9"/>
          <w:lang w:val="en-GB"/>
        </w:rPr>
        <w:t xml:space="preserve"> </w:t>
      </w:r>
      <w:r w:rsidRPr="0010277A">
        <w:rPr>
          <w:lang w:val="en-GB"/>
        </w:rPr>
        <w:t>may not be called their</w:t>
      </w:r>
      <w:r w:rsidRPr="0010277A">
        <w:rPr>
          <w:spacing w:val="-9"/>
          <w:lang w:val="en-GB"/>
        </w:rPr>
        <w:t xml:space="preserve"> </w:t>
      </w:r>
      <w:r w:rsidRPr="0010277A">
        <w:rPr>
          <w:lang w:val="en-GB"/>
        </w:rPr>
        <w:t>Anniversary, when they mark a new beginning in their</w:t>
      </w:r>
      <w:r w:rsidRPr="0010277A">
        <w:rPr>
          <w:spacing w:val="40"/>
          <w:lang w:val="en-GB"/>
        </w:rPr>
        <w:t xml:space="preserve"> </w:t>
      </w:r>
      <w:r w:rsidRPr="0010277A">
        <w:rPr>
          <w:lang w:val="en-GB"/>
        </w:rPr>
        <w:t>life and re-commit themselves to the work of ministry.</w:t>
      </w:r>
    </w:p>
    <w:p w14:paraId="64B81483" w14:textId="77777777" w:rsidR="001B3103" w:rsidRPr="0010277A" w:rsidRDefault="0010277A">
      <w:pPr>
        <w:pStyle w:val="BodyText"/>
        <w:spacing w:before="204" w:line="280" w:lineRule="auto"/>
        <w:rPr>
          <w:lang w:val="en-GB"/>
        </w:rPr>
      </w:pPr>
      <w:r w:rsidRPr="0010277A">
        <w:rPr>
          <w:lang w:val="en-GB"/>
        </w:rPr>
        <w:t>In 1997 the General Assembly acknowledged</w:t>
      </w:r>
      <w:r w:rsidRPr="0010277A">
        <w:rPr>
          <w:spacing w:val="-10"/>
          <w:lang w:val="en-GB"/>
        </w:rPr>
        <w:t xml:space="preserve"> </w:t>
      </w:r>
      <w:r w:rsidRPr="0010277A">
        <w:rPr>
          <w:lang w:val="en-GB"/>
        </w:rPr>
        <w:t>the</w:t>
      </w:r>
      <w:r w:rsidRPr="0010277A">
        <w:rPr>
          <w:spacing w:val="-10"/>
          <w:lang w:val="en-GB"/>
        </w:rPr>
        <w:t xml:space="preserve"> </w:t>
      </w:r>
      <w:r w:rsidRPr="0010277A">
        <w:rPr>
          <w:lang w:val="en-GB"/>
        </w:rPr>
        <w:t>importance</w:t>
      </w:r>
      <w:r w:rsidRPr="0010277A">
        <w:rPr>
          <w:spacing w:val="-10"/>
          <w:lang w:val="en-GB"/>
        </w:rPr>
        <w:t xml:space="preserve"> </w:t>
      </w:r>
      <w:r w:rsidRPr="0010277A">
        <w:rPr>
          <w:lang w:val="en-GB"/>
        </w:rPr>
        <w:t>of</w:t>
      </w:r>
      <w:r w:rsidRPr="0010277A">
        <w:rPr>
          <w:spacing w:val="-10"/>
          <w:lang w:val="en-GB"/>
        </w:rPr>
        <w:t xml:space="preserve"> </w:t>
      </w:r>
      <w:r w:rsidRPr="0010277A">
        <w:rPr>
          <w:lang w:val="en-GB"/>
        </w:rPr>
        <w:t>these congregational acts by agreeing to</w:t>
      </w:r>
    </w:p>
    <w:p w14:paraId="64B81484" w14:textId="77777777" w:rsidR="001B3103" w:rsidRPr="0010277A" w:rsidRDefault="0010277A">
      <w:pPr>
        <w:pStyle w:val="BodyText"/>
        <w:spacing w:before="2"/>
        <w:rPr>
          <w:lang w:val="en-GB"/>
        </w:rPr>
      </w:pPr>
      <w:r w:rsidRPr="0010277A">
        <w:rPr>
          <w:lang w:val="en-GB"/>
        </w:rPr>
        <w:t>ask</w:t>
      </w:r>
      <w:r w:rsidRPr="0010277A">
        <w:rPr>
          <w:spacing w:val="-2"/>
          <w:lang w:val="en-GB"/>
        </w:rPr>
        <w:t xml:space="preserve"> </w:t>
      </w:r>
      <w:r w:rsidRPr="0010277A">
        <w:rPr>
          <w:lang w:val="en-GB"/>
        </w:rPr>
        <w:t>that</w:t>
      </w:r>
      <w:r w:rsidRPr="0010277A">
        <w:rPr>
          <w:spacing w:val="-2"/>
          <w:lang w:val="en-GB"/>
        </w:rPr>
        <w:t xml:space="preserve"> </w:t>
      </w:r>
      <w:r w:rsidRPr="0010277A">
        <w:rPr>
          <w:lang w:val="en-GB"/>
        </w:rPr>
        <w:t>local</w:t>
      </w:r>
      <w:r w:rsidRPr="0010277A">
        <w:rPr>
          <w:spacing w:val="-2"/>
          <w:lang w:val="en-GB"/>
        </w:rPr>
        <w:t xml:space="preserve"> </w:t>
      </w:r>
      <w:r w:rsidRPr="0010277A">
        <w:rPr>
          <w:lang w:val="en-GB"/>
        </w:rPr>
        <w:t>churches</w:t>
      </w:r>
      <w:r w:rsidRPr="0010277A">
        <w:rPr>
          <w:spacing w:val="-2"/>
          <w:lang w:val="en-GB"/>
        </w:rPr>
        <w:t xml:space="preserve"> </w:t>
      </w:r>
      <w:r w:rsidRPr="0010277A">
        <w:rPr>
          <w:lang w:val="en-GB"/>
        </w:rPr>
        <w:t>should</w:t>
      </w:r>
      <w:r w:rsidRPr="0010277A">
        <w:rPr>
          <w:spacing w:val="-1"/>
          <w:lang w:val="en-GB"/>
        </w:rPr>
        <w:t xml:space="preserve"> </w:t>
      </w:r>
      <w:r w:rsidRPr="0010277A">
        <w:rPr>
          <w:spacing w:val="-2"/>
          <w:lang w:val="en-GB"/>
        </w:rPr>
        <w:t>observe</w:t>
      </w:r>
    </w:p>
    <w:p w14:paraId="64B81485" w14:textId="77777777" w:rsidR="001B3103" w:rsidRPr="0010277A" w:rsidRDefault="0010277A">
      <w:pPr>
        <w:pStyle w:val="BodyText"/>
        <w:spacing w:before="46" w:line="280" w:lineRule="auto"/>
        <w:ind w:right="637"/>
        <w:rPr>
          <w:lang w:val="en-GB"/>
        </w:rPr>
      </w:pPr>
      <w:r w:rsidRPr="0010277A">
        <w:rPr>
          <w:lang w:val="en-GB"/>
        </w:rPr>
        <w:t>the first Sunday in October each year,</w:t>
      </w:r>
      <w:r w:rsidRPr="0010277A">
        <w:rPr>
          <w:spacing w:val="-13"/>
          <w:lang w:val="en-GB"/>
        </w:rPr>
        <w:t xml:space="preserve"> </w:t>
      </w:r>
      <w:r w:rsidRPr="0010277A">
        <w:rPr>
          <w:lang w:val="en-GB"/>
        </w:rPr>
        <w:t>or</w:t>
      </w:r>
      <w:r w:rsidRPr="0010277A">
        <w:rPr>
          <w:spacing w:val="-13"/>
          <w:lang w:val="en-GB"/>
        </w:rPr>
        <w:t xml:space="preserve"> </w:t>
      </w:r>
      <w:r w:rsidRPr="0010277A">
        <w:rPr>
          <w:lang w:val="en-GB"/>
        </w:rPr>
        <w:t>another</w:t>
      </w:r>
      <w:r w:rsidRPr="0010277A">
        <w:rPr>
          <w:spacing w:val="-13"/>
          <w:lang w:val="en-GB"/>
        </w:rPr>
        <w:t xml:space="preserve"> </w:t>
      </w:r>
      <w:r w:rsidRPr="0010277A">
        <w:rPr>
          <w:lang w:val="en-GB"/>
        </w:rPr>
        <w:t>convenient</w:t>
      </w:r>
      <w:r w:rsidRPr="0010277A">
        <w:rPr>
          <w:spacing w:val="-13"/>
          <w:lang w:val="en-GB"/>
        </w:rPr>
        <w:t xml:space="preserve"> </w:t>
      </w:r>
      <w:r w:rsidRPr="0010277A">
        <w:rPr>
          <w:lang w:val="en-GB"/>
        </w:rPr>
        <w:t>date, such as rededication Sunday.</w:t>
      </w:r>
    </w:p>
    <w:p w14:paraId="64B81486" w14:textId="77777777" w:rsidR="001B3103" w:rsidRPr="0010277A" w:rsidRDefault="0010277A">
      <w:pPr>
        <w:pStyle w:val="BodyText"/>
        <w:spacing w:before="201" w:line="280" w:lineRule="auto"/>
        <w:ind w:right="176"/>
        <w:rPr>
          <w:lang w:val="en-GB"/>
        </w:rPr>
      </w:pPr>
      <w:r w:rsidRPr="0010277A">
        <w:rPr>
          <w:lang w:val="en-GB"/>
        </w:rPr>
        <w:t>Two different orders for such a service follow. One is based on the Five Marks of Mission. The other draws</w:t>
      </w:r>
      <w:r w:rsidRPr="0010277A">
        <w:rPr>
          <w:spacing w:val="-8"/>
          <w:lang w:val="en-GB"/>
        </w:rPr>
        <w:t xml:space="preserve"> </w:t>
      </w:r>
      <w:r w:rsidRPr="0010277A">
        <w:rPr>
          <w:lang w:val="en-GB"/>
        </w:rPr>
        <w:t>on</w:t>
      </w:r>
      <w:r w:rsidRPr="0010277A">
        <w:rPr>
          <w:spacing w:val="-8"/>
          <w:lang w:val="en-GB"/>
        </w:rPr>
        <w:t xml:space="preserve"> </w:t>
      </w:r>
      <w:r w:rsidRPr="0010277A">
        <w:rPr>
          <w:lang w:val="en-GB"/>
        </w:rPr>
        <w:t>existing</w:t>
      </w:r>
      <w:r w:rsidRPr="0010277A">
        <w:rPr>
          <w:spacing w:val="-8"/>
          <w:lang w:val="en-GB"/>
        </w:rPr>
        <w:t xml:space="preserve"> </w:t>
      </w:r>
      <w:r w:rsidRPr="0010277A">
        <w:rPr>
          <w:lang w:val="en-GB"/>
        </w:rPr>
        <w:t>material</w:t>
      </w:r>
      <w:r w:rsidRPr="0010277A">
        <w:rPr>
          <w:spacing w:val="-8"/>
          <w:lang w:val="en-GB"/>
        </w:rPr>
        <w:t xml:space="preserve"> </w:t>
      </w:r>
      <w:r w:rsidRPr="0010277A">
        <w:rPr>
          <w:lang w:val="en-GB"/>
        </w:rPr>
        <w:t>which</w:t>
      </w:r>
      <w:r w:rsidRPr="0010277A">
        <w:rPr>
          <w:spacing w:val="-8"/>
          <w:lang w:val="en-GB"/>
        </w:rPr>
        <w:t xml:space="preserve"> </w:t>
      </w:r>
      <w:r w:rsidRPr="0010277A">
        <w:rPr>
          <w:lang w:val="en-GB"/>
        </w:rPr>
        <w:t>has</w:t>
      </w:r>
    </w:p>
    <w:p w14:paraId="64B81487" w14:textId="77777777" w:rsidR="001B3103" w:rsidRPr="0010277A" w:rsidRDefault="0010277A">
      <w:pPr>
        <w:pStyle w:val="BodyText"/>
        <w:spacing w:before="94" w:line="280" w:lineRule="auto"/>
        <w:ind w:right="332"/>
        <w:rPr>
          <w:lang w:val="en-GB"/>
        </w:rPr>
      </w:pPr>
      <w:r w:rsidRPr="0010277A">
        <w:rPr>
          <w:lang w:val="en-GB"/>
        </w:rPr>
        <w:br w:type="column"/>
      </w:r>
      <w:r w:rsidRPr="0010277A">
        <w:rPr>
          <w:lang w:val="en-GB"/>
        </w:rPr>
        <w:t>been</w:t>
      </w:r>
      <w:r w:rsidRPr="0010277A">
        <w:rPr>
          <w:spacing w:val="-7"/>
          <w:lang w:val="en-GB"/>
        </w:rPr>
        <w:t xml:space="preserve"> </w:t>
      </w:r>
      <w:r w:rsidRPr="0010277A">
        <w:rPr>
          <w:lang w:val="en-GB"/>
        </w:rPr>
        <w:t>produced</w:t>
      </w:r>
      <w:r w:rsidRPr="0010277A">
        <w:rPr>
          <w:spacing w:val="-7"/>
          <w:lang w:val="en-GB"/>
        </w:rPr>
        <w:t xml:space="preserve"> </w:t>
      </w:r>
      <w:r w:rsidRPr="0010277A">
        <w:rPr>
          <w:lang w:val="en-GB"/>
        </w:rPr>
        <w:t>for</w:t>
      </w:r>
      <w:r w:rsidRPr="0010277A">
        <w:rPr>
          <w:spacing w:val="-7"/>
          <w:lang w:val="en-GB"/>
        </w:rPr>
        <w:t xml:space="preserve"> </w:t>
      </w:r>
      <w:r w:rsidRPr="0010277A">
        <w:rPr>
          <w:lang w:val="en-GB"/>
        </w:rPr>
        <w:t>anniversary</w:t>
      </w:r>
      <w:r w:rsidRPr="0010277A">
        <w:rPr>
          <w:spacing w:val="-7"/>
          <w:lang w:val="en-GB"/>
        </w:rPr>
        <w:t xml:space="preserve"> </w:t>
      </w:r>
      <w:r w:rsidRPr="0010277A">
        <w:rPr>
          <w:lang w:val="en-GB"/>
        </w:rPr>
        <w:t>and rededication</w:t>
      </w:r>
      <w:r w:rsidRPr="0010277A">
        <w:rPr>
          <w:spacing w:val="-13"/>
          <w:lang w:val="en-GB"/>
        </w:rPr>
        <w:t xml:space="preserve"> </w:t>
      </w:r>
      <w:r w:rsidRPr="0010277A">
        <w:rPr>
          <w:lang w:val="en-GB"/>
        </w:rPr>
        <w:t>Sundays,</w:t>
      </w:r>
      <w:r w:rsidRPr="0010277A">
        <w:rPr>
          <w:spacing w:val="-13"/>
          <w:lang w:val="en-GB"/>
        </w:rPr>
        <w:t xml:space="preserve"> </w:t>
      </w:r>
      <w:r w:rsidRPr="0010277A">
        <w:rPr>
          <w:lang w:val="en-GB"/>
        </w:rPr>
        <w:t>and</w:t>
      </w:r>
      <w:r w:rsidRPr="0010277A">
        <w:rPr>
          <w:spacing w:val="-13"/>
          <w:lang w:val="en-GB"/>
        </w:rPr>
        <w:t xml:space="preserve"> </w:t>
      </w:r>
      <w:r w:rsidRPr="0010277A">
        <w:rPr>
          <w:lang w:val="en-GB"/>
        </w:rPr>
        <w:t>focuses on the theme of unity. Neither of them needs be followed slavishly.</w:t>
      </w:r>
    </w:p>
    <w:p w14:paraId="64B81488" w14:textId="77777777" w:rsidR="001B3103" w:rsidRPr="0010277A" w:rsidRDefault="0010277A">
      <w:pPr>
        <w:pStyle w:val="BodyText"/>
        <w:spacing w:before="2"/>
        <w:rPr>
          <w:lang w:val="en-GB"/>
        </w:rPr>
      </w:pPr>
      <w:r w:rsidRPr="0010277A">
        <w:rPr>
          <w:lang w:val="en-GB"/>
        </w:rPr>
        <w:t>They</w:t>
      </w:r>
      <w:r w:rsidRPr="0010277A">
        <w:rPr>
          <w:spacing w:val="-3"/>
          <w:lang w:val="en-GB"/>
        </w:rPr>
        <w:t xml:space="preserve"> </w:t>
      </w:r>
      <w:r w:rsidRPr="0010277A">
        <w:rPr>
          <w:lang w:val="en-GB"/>
        </w:rPr>
        <w:t>simply</w:t>
      </w:r>
      <w:r w:rsidRPr="0010277A">
        <w:rPr>
          <w:spacing w:val="-2"/>
          <w:lang w:val="en-GB"/>
        </w:rPr>
        <w:t xml:space="preserve"> </w:t>
      </w:r>
      <w:r w:rsidRPr="0010277A">
        <w:rPr>
          <w:lang w:val="en-GB"/>
        </w:rPr>
        <w:t>offer</w:t>
      </w:r>
      <w:r w:rsidRPr="0010277A">
        <w:rPr>
          <w:spacing w:val="-2"/>
          <w:lang w:val="en-GB"/>
        </w:rPr>
        <w:t xml:space="preserve"> </w:t>
      </w:r>
      <w:r w:rsidRPr="0010277A">
        <w:rPr>
          <w:lang w:val="en-GB"/>
        </w:rPr>
        <w:t>two</w:t>
      </w:r>
      <w:r w:rsidRPr="0010277A">
        <w:rPr>
          <w:spacing w:val="-2"/>
          <w:lang w:val="en-GB"/>
        </w:rPr>
        <w:t xml:space="preserve"> </w:t>
      </w:r>
      <w:r w:rsidRPr="0010277A">
        <w:rPr>
          <w:lang w:val="en-GB"/>
        </w:rPr>
        <w:t>models</w:t>
      </w:r>
      <w:r w:rsidRPr="0010277A">
        <w:rPr>
          <w:spacing w:val="-3"/>
          <w:lang w:val="en-GB"/>
        </w:rPr>
        <w:t xml:space="preserve"> </w:t>
      </w:r>
      <w:r w:rsidRPr="0010277A">
        <w:rPr>
          <w:spacing w:val="-5"/>
          <w:lang w:val="en-GB"/>
        </w:rPr>
        <w:t>for</w:t>
      </w:r>
    </w:p>
    <w:p w14:paraId="64B81489" w14:textId="77777777" w:rsidR="001B3103" w:rsidRPr="0010277A" w:rsidRDefault="0010277A">
      <w:pPr>
        <w:pStyle w:val="BodyText"/>
        <w:spacing w:before="46"/>
        <w:rPr>
          <w:lang w:val="en-GB"/>
        </w:rPr>
      </w:pPr>
      <w:r w:rsidRPr="0010277A">
        <w:rPr>
          <w:lang w:val="en-GB"/>
        </w:rPr>
        <w:t>incorporating</w:t>
      </w:r>
      <w:r w:rsidRPr="0010277A">
        <w:rPr>
          <w:spacing w:val="-7"/>
          <w:lang w:val="en-GB"/>
        </w:rPr>
        <w:t xml:space="preserve"> </w:t>
      </w:r>
      <w:r w:rsidRPr="0010277A">
        <w:rPr>
          <w:lang w:val="en-GB"/>
        </w:rPr>
        <w:t>these</w:t>
      </w:r>
      <w:r w:rsidRPr="0010277A">
        <w:rPr>
          <w:spacing w:val="-5"/>
          <w:lang w:val="en-GB"/>
        </w:rPr>
        <w:t xml:space="preserve"> </w:t>
      </w:r>
      <w:r w:rsidRPr="0010277A">
        <w:rPr>
          <w:lang w:val="en-GB"/>
        </w:rPr>
        <w:t>ideas</w:t>
      </w:r>
      <w:r w:rsidRPr="0010277A">
        <w:rPr>
          <w:spacing w:val="-5"/>
          <w:lang w:val="en-GB"/>
        </w:rPr>
        <w:t xml:space="preserve"> </w:t>
      </w:r>
      <w:r w:rsidRPr="0010277A">
        <w:rPr>
          <w:lang w:val="en-GB"/>
        </w:rPr>
        <w:t>into</w:t>
      </w:r>
      <w:r w:rsidRPr="0010277A">
        <w:rPr>
          <w:spacing w:val="-4"/>
          <w:lang w:val="en-GB"/>
        </w:rPr>
        <w:t xml:space="preserve"> </w:t>
      </w:r>
      <w:r w:rsidRPr="0010277A">
        <w:rPr>
          <w:spacing w:val="-2"/>
          <w:lang w:val="en-GB"/>
        </w:rPr>
        <w:t>worship.</w:t>
      </w:r>
    </w:p>
    <w:p w14:paraId="64B8148A" w14:textId="77777777" w:rsidR="001B3103" w:rsidRPr="0010277A" w:rsidRDefault="0010277A">
      <w:pPr>
        <w:pStyle w:val="BodyText"/>
        <w:spacing w:before="245" w:line="280" w:lineRule="auto"/>
        <w:ind w:right="127"/>
        <w:rPr>
          <w:lang w:val="en-GB"/>
        </w:rPr>
      </w:pPr>
      <w:r w:rsidRPr="0010277A">
        <w:rPr>
          <w:lang w:val="en-GB"/>
        </w:rPr>
        <w:t>Themes of remembering, renewal and rededication</w:t>
      </w:r>
      <w:r w:rsidRPr="0010277A">
        <w:rPr>
          <w:spacing w:val="-16"/>
          <w:lang w:val="en-GB"/>
        </w:rPr>
        <w:t xml:space="preserve"> </w:t>
      </w:r>
      <w:r w:rsidRPr="0010277A">
        <w:rPr>
          <w:lang w:val="en-GB"/>
        </w:rPr>
        <w:t>have</w:t>
      </w:r>
      <w:r w:rsidRPr="0010277A">
        <w:rPr>
          <w:spacing w:val="-16"/>
          <w:lang w:val="en-GB"/>
        </w:rPr>
        <w:t xml:space="preserve"> </w:t>
      </w:r>
      <w:r w:rsidRPr="0010277A">
        <w:rPr>
          <w:lang w:val="en-GB"/>
        </w:rPr>
        <w:t>different</w:t>
      </w:r>
      <w:r w:rsidRPr="0010277A">
        <w:rPr>
          <w:spacing w:val="-16"/>
          <w:lang w:val="en-GB"/>
        </w:rPr>
        <w:t xml:space="preserve"> </w:t>
      </w:r>
      <w:r w:rsidRPr="0010277A">
        <w:rPr>
          <w:lang w:val="en-GB"/>
        </w:rPr>
        <w:t>significance for different local congregations, and are influenced by the hopes and fears which people have for the future of their fellowship. Within the safety and challenge of worship, they can be encouraged to let go of burdens from the past and renew their energy for</w:t>
      </w:r>
    </w:p>
    <w:p w14:paraId="64B8148B" w14:textId="77777777" w:rsidR="001B3103" w:rsidRPr="0010277A" w:rsidRDefault="0010277A">
      <w:pPr>
        <w:pStyle w:val="BodyText"/>
        <w:spacing w:before="5" w:line="280" w:lineRule="auto"/>
        <w:ind w:right="332"/>
        <w:rPr>
          <w:lang w:val="en-GB"/>
        </w:rPr>
      </w:pPr>
      <w:r w:rsidRPr="0010277A">
        <w:rPr>
          <w:lang w:val="en-GB"/>
        </w:rPr>
        <w:t>the</w:t>
      </w:r>
      <w:r w:rsidRPr="0010277A">
        <w:rPr>
          <w:spacing w:val="-8"/>
          <w:lang w:val="en-GB"/>
        </w:rPr>
        <w:t xml:space="preserve"> </w:t>
      </w:r>
      <w:r w:rsidRPr="0010277A">
        <w:rPr>
          <w:lang w:val="en-GB"/>
        </w:rPr>
        <w:t>unseen</w:t>
      </w:r>
      <w:r w:rsidRPr="0010277A">
        <w:rPr>
          <w:spacing w:val="-8"/>
          <w:lang w:val="en-GB"/>
        </w:rPr>
        <w:t xml:space="preserve"> </w:t>
      </w:r>
      <w:r w:rsidRPr="0010277A">
        <w:rPr>
          <w:lang w:val="en-GB"/>
        </w:rPr>
        <w:t>future</w:t>
      </w:r>
      <w:r w:rsidRPr="0010277A">
        <w:rPr>
          <w:spacing w:val="-8"/>
          <w:lang w:val="en-GB"/>
        </w:rPr>
        <w:t xml:space="preserve"> </w:t>
      </w:r>
      <w:r w:rsidRPr="0010277A">
        <w:rPr>
          <w:lang w:val="en-GB"/>
        </w:rPr>
        <w:t>which</w:t>
      </w:r>
      <w:r w:rsidRPr="0010277A">
        <w:rPr>
          <w:spacing w:val="-8"/>
          <w:lang w:val="en-GB"/>
        </w:rPr>
        <w:t xml:space="preserve"> </w:t>
      </w:r>
      <w:r w:rsidRPr="0010277A">
        <w:rPr>
          <w:lang w:val="en-GB"/>
        </w:rPr>
        <w:t>God</w:t>
      </w:r>
      <w:r w:rsidRPr="0010277A">
        <w:rPr>
          <w:spacing w:val="-8"/>
          <w:lang w:val="en-GB"/>
        </w:rPr>
        <w:t xml:space="preserve"> </w:t>
      </w:r>
      <w:r w:rsidRPr="0010277A">
        <w:rPr>
          <w:lang w:val="en-GB"/>
        </w:rPr>
        <w:t>holds out to them.</w:t>
      </w:r>
    </w:p>
    <w:p w14:paraId="64B8148C" w14:textId="77777777" w:rsidR="001B3103" w:rsidRPr="0010277A" w:rsidRDefault="0010277A">
      <w:pPr>
        <w:pStyle w:val="BodyText"/>
        <w:spacing w:before="202" w:line="280" w:lineRule="auto"/>
        <w:ind w:right="332"/>
        <w:rPr>
          <w:lang w:val="en-GB"/>
        </w:rPr>
      </w:pPr>
      <w:r w:rsidRPr="0010277A">
        <w:rPr>
          <w:lang w:val="en-GB"/>
        </w:rPr>
        <w:t>First, there is an order for a congregational</w:t>
      </w:r>
      <w:r w:rsidRPr="0010277A">
        <w:rPr>
          <w:spacing w:val="-14"/>
          <w:lang w:val="en-GB"/>
        </w:rPr>
        <w:t xml:space="preserve"> </w:t>
      </w:r>
      <w:r w:rsidRPr="0010277A">
        <w:rPr>
          <w:lang w:val="en-GB"/>
        </w:rPr>
        <w:t>renewal</w:t>
      </w:r>
      <w:r w:rsidRPr="0010277A">
        <w:rPr>
          <w:spacing w:val="-14"/>
          <w:lang w:val="en-GB"/>
        </w:rPr>
        <w:t xml:space="preserve"> </w:t>
      </w:r>
      <w:r w:rsidRPr="0010277A">
        <w:rPr>
          <w:lang w:val="en-GB"/>
        </w:rPr>
        <w:t>of</w:t>
      </w:r>
      <w:r w:rsidRPr="0010277A">
        <w:rPr>
          <w:spacing w:val="-14"/>
          <w:lang w:val="en-GB"/>
        </w:rPr>
        <w:t xml:space="preserve"> </w:t>
      </w:r>
      <w:r w:rsidRPr="0010277A">
        <w:rPr>
          <w:lang w:val="en-GB"/>
        </w:rPr>
        <w:t>baptismal promises which is based on the Baptismal service in this book.</w:t>
      </w:r>
    </w:p>
    <w:p w14:paraId="64B8148D" w14:textId="77777777" w:rsidR="001B3103" w:rsidRPr="0010277A" w:rsidRDefault="0010277A">
      <w:pPr>
        <w:pStyle w:val="BodyText"/>
        <w:spacing w:before="2" w:line="280" w:lineRule="auto"/>
        <w:ind w:right="524"/>
        <w:rPr>
          <w:lang w:val="en-GB"/>
        </w:rPr>
      </w:pPr>
      <w:r w:rsidRPr="0010277A">
        <w:rPr>
          <w:lang w:val="en-GB"/>
        </w:rPr>
        <w:t>This</w:t>
      </w:r>
      <w:r w:rsidRPr="0010277A">
        <w:rPr>
          <w:spacing w:val="-8"/>
          <w:lang w:val="en-GB"/>
        </w:rPr>
        <w:t xml:space="preserve"> </w:t>
      </w:r>
      <w:r w:rsidRPr="0010277A">
        <w:rPr>
          <w:lang w:val="en-GB"/>
        </w:rPr>
        <w:t>offers</w:t>
      </w:r>
      <w:r w:rsidRPr="0010277A">
        <w:rPr>
          <w:spacing w:val="-8"/>
          <w:lang w:val="en-GB"/>
        </w:rPr>
        <w:t xml:space="preserve"> </w:t>
      </w:r>
      <w:r w:rsidRPr="0010277A">
        <w:rPr>
          <w:lang w:val="en-GB"/>
        </w:rPr>
        <w:t>a</w:t>
      </w:r>
      <w:r w:rsidRPr="0010277A">
        <w:rPr>
          <w:spacing w:val="-8"/>
          <w:lang w:val="en-GB"/>
        </w:rPr>
        <w:t xml:space="preserve"> </w:t>
      </w:r>
      <w:r w:rsidRPr="0010277A">
        <w:rPr>
          <w:lang w:val="en-GB"/>
        </w:rPr>
        <w:t>chance</w:t>
      </w:r>
      <w:r w:rsidRPr="0010277A">
        <w:rPr>
          <w:spacing w:val="-8"/>
          <w:lang w:val="en-GB"/>
        </w:rPr>
        <w:t xml:space="preserve"> </w:t>
      </w:r>
      <w:r w:rsidRPr="0010277A">
        <w:rPr>
          <w:lang w:val="en-GB"/>
        </w:rPr>
        <w:t>for</w:t>
      </w:r>
      <w:r w:rsidRPr="0010277A">
        <w:rPr>
          <w:spacing w:val="-8"/>
          <w:lang w:val="en-GB"/>
        </w:rPr>
        <w:t xml:space="preserve"> </w:t>
      </w:r>
      <w:r w:rsidRPr="0010277A">
        <w:rPr>
          <w:lang w:val="en-GB"/>
        </w:rPr>
        <w:t>all</w:t>
      </w:r>
      <w:r w:rsidRPr="0010277A">
        <w:rPr>
          <w:spacing w:val="-8"/>
          <w:lang w:val="en-GB"/>
        </w:rPr>
        <w:t xml:space="preserve"> </w:t>
      </w:r>
      <w:r w:rsidRPr="0010277A">
        <w:rPr>
          <w:lang w:val="en-GB"/>
        </w:rPr>
        <w:t>present to renew the promises they made at baptism, or the promises which previously were made for them by their parents, when they were young children.</w:t>
      </w:r>
    </w:p>
    <w:sectPr w:rsidR="001B3103" w:rsidRPr="0010277A">
      <w:type w:val="continuous"/>
      <w:pgSz w:w="11900" w:h="16840"/>
      <w:pgMar w:top="2000" w:right="1680" w:bottom="740" w:left="1680" w:header="1036" w:footer="545" w:gutter="0"/>
      <w:cols w:num="2" w:space="720" w:equalWidth="0">
        <w:col w:w="4145" w:space="157"/>
        <w:col w:w="42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6F8A0" w14:textId="77777777" w:rsidR="0010277A" w:rsidRDefault="0010277A">
      <w:r>
        <w:separator/>
      </w:r>
    </w:p>
  </w:endnote>
  <w:endnote w:type="continuationSeparator" w:id="0">
    <w:p w14:paraId="4292B5F4" w14:textId="77777777" w:rsidR="0010277A" w:rsidRDefault="0010277A">
      <w:r>
        <w:continuationSeparator/>
      </w:r>
    </w:p>
  </w:endnote>
  <w:endnote w:type="continuationNotice" w:id="1">
    <w:p w14:paraId="05FCC367" w14:textId="77777777" w:rsidR="0010277A" w:rsidRDefault="00102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148F" w14:textId="77777777" w:rsidR="001B3103" w:rsidRDefault="0010277A">
    <w:pPr>
      <w:pStyle w:val="BodyText"/>
      <w:spacing w:line="14" w:lineRule="auto"/>
      <w:ind w:left="0"/>
      <w:rPr>
        <w:sz w:val="20"/>
      </w:rPr>
    </w:pPr>
    <w:r>
      <w:rPr>
        <w:noProof/>
      </w:rPr>
      <mc:AlternateContent>
        <mc:Choice Requires="wps">
          <w:drawing>
            <wp:anchor distT="0" distB="0" distL="0" distR="0" simplePos="0" relativeHeight="251658242" behindDoc="1" locked="0" layoutInCell="1" allowOverlap="1" wp14:anchorId="64B81494" wp14:editId="64B81495">
              <wp:simplePos x="0" y="0"/>
              <wp:positionH relativeFrom="page">
                <wp:posOffset>703799</wp:posOffset>
              </wp:positionH>
              <wp:positionV relativeFrom="page">
                <wp:posOffset>10207373</wp:posOffset>
              </wp:positionV>
              <wp:extent cx="3355975" cy="2006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5975" cy="200660"/>
                      </a:xfrm>
                      <a:prstGeom prst="rect">
                        <a:avLst/>
                      </a:prstGeom>
                    </wps:spPr>
                    <wps:txbx>
                      <w:txbxContent>
                        <w:p w14:paraId="64B81497" w14:textId="77777777" w:rsidR="001B3103" w:rsidRDefault="0010277A">
                          <w:pPr>
                            <w:tabs>
                              <w:tab w:val="left" w:pos="478"/>
                            </w:tabs>
                            <w:spacing w:before="19"/>
                            <w:ind w:left="20"/>
                          </w:pPr>
                          <w:r>
                            <w:rPr>
                              <w:rFonts w:ascii="Arial Narrow"/>
                              <w:b/>
                              <w:spacing w:val="-5"/>
                              <w:sz w:val="24"/>
                            </w:rPr>
                            <w:t>e1</w:t>
                          </w:r>
                          <w:r>
                            <w:rPr>
                              <w:rFonts w:ascii="Arial Narrow"/>
                              <w:b/>
                              <w:sz w:val="24"/>
                            </w:rPr>
                            <w:tab/>
                          </w:r>
                          <w:r>
                            <w:rPr>
                              <w:color w:val="3C3C3B"/>
                            </w:rPr>
                            <w:t>Worship</w:t>
                          </w:r>
                          <w:r>
                            <w:rPr>
                              <w:color w:val="3C3C3B"/>
                              <w:spacing w:val="29"/>
                            </w:rPr>
                            <w:t xml:space="preserve"> </w:t>
                          </w:r>
                          <w:r>
                            <w:rPr>
                              <w:color w:val="3C3C3B"/>
                            </w:rPr>
                            <w:t>from</w:t>
                          </w:r>
                          <w:r>
                            <w:rPr>
                              <w:color w:val="3C3C3B"/>
                              <w:spacing w:val="30"/>
                            </w:rPr>
                            <w:t xml:space="preserve"> </w:t>
                          </w:r>
                          <w:r>
                            <w:rPr>
                              <w:color w:val="3C3C3B"/>
                            </w:rPr>
                            <w:t>the</w:t>
                          </w:r>
                          <w:r>
                            <w:rPr>
                              <w:color w:val="3C3C3B"/>
                              <w:spacing w:val="29"/>
                            </w:rPr>
                            <w:t xml:space="preserve"> </w:t>
                          </w:r>
                          <w:r>
                            <w:rPr>
                              <w:color w:val="3C3C3B"/>
                            </w:rPr>
                            <w:t>URC</w:t>
                          </w:r>
                          <w:r>
                            <w:rPr>
                              <w:color w:val="3C3C3B"/>
                              <w:spacing w:val="30"/>
                            </w:rPr>
                            <w:t xml:space="preserve"> </w:t>
                          </w:r>
                          <w:r>
                            <w:rPr>
                              <w:color w:val="3C3C3B"/>
                            </w:rPr>
                            <w:t>|</w:t>
                          </w:r>
                          <w:r>
                            <w:rPr>
                              <w:color w:val="3C3C3B"/>
                              <w:spacing w:val="29"/>
                            </w:rPr>
                            <w:t xml:space="preserve"> </w:t>
                          </w:r>
                          <w:r>
                            <w:rPr>
                              <w:color w:val="3C3C3B"/>
                            </w:rPr>
                            <w:t>Rededication</w:t>
                          </w:r>
                          <w:r>
                            <w:rPr>
                              <w:color w:val="3C3C3B"/>
                              <w:spacing w:val="30"/>
                            </w:rPr>
                            <w:t xml:space="preserve"> </w:t>
                          </w:r>
                          <w:r>
                            <w:rPr>
                              <w:color w:val="3C3C3B"/>
                              <w:spacing w:val="-2"/>
                            </w:rPr>
                            <w:t>services</w:t>
                          </w:r>
                        </w:p>
                      </w:txbxContent>
                    </wps:txbx>
                    <wps:bodyPr wrap="square" lIns="0" tIns="0" rIns="0" bIns="0" rtlCol="0">
                      <a:noAutofit/>
                    </wps:bodyPr>
                  </wps:wsp>
                </a:graphicData>
              </a:graphic>
            </wp:anchor>
          </w:drawing>
        </mc:Choice>
        <mc:Fallback>
          <w:pict>
            <v:shapetype w14:anchorId="64B81494" id="_x0000_t202" coordsize="21600,21600" o:spt="202" path="m,l,21600r21600,l21600,xe">
              <v:stroke joinstyle="miter"/>
              <v:path gradientshapeok="t" o:connecttype="rect"/>
            </v:shapetype>
            <v:shape id="Textbox 3" o:spid="_x0000_s1027" type="#_x0000_t202" style="position:absolute;margin-left:55.4pt;margin-top:803.75pt;width:264.25pt;height:15.8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" filled="f" stroked="f">
              <v:textbox inset="0,0,0,0">
                <w:txbxContent>
                  <w:p w14:paraId="64B81497" w14:textId="77777777" w:rsidR="001B3103" w:rsidRDefault="0010277A">
                    <w:pPr>
                      <w:tabs>
                        <w:tab w:val="left" w:pos="478"/>
                      </w:tabs>
                      <w:spacing w:before="19"/>
                      <w:ind w:left="20"/>
                    </w:pPr>
                    <w:r>
                      <w:rPr>
                        <w:rFonts w:ascii="Arial Narrow"/>
                        <w:b/>
                        <w:spacing w:val="-5"/>
                        <w:sz w:val="24"/>
                      </w:rPr>
                      <w:t>e1</w:t>
                    </w:r>
                    <w:r>
                      <w:rPr>
                        <w:rFonts w:ascii="Arial Narrow"/>
                        <w:b/>
                        <w:sz w:val="24"/>
                      </w:rPr>
                      <w:tab/>
                    </w:r>
                    <w:r>
                      <w:rPr>
                        <w:color w:val="3C3C3B"/>
                      </w:rPr>
                      <w:t>Worship</w:t>
                    </w:r>
                    <w:r>
                      <w:rPr>
                        <w:color w:val="3C3C3B"/>
                        <w:spacing w:val="29"/>
                      </w:rPr>
                      <w:t xml:space="preserve"> </w:t>
                    </w:r>
                    <w:r>
                      <w:rPr>
                        <w:color w:val="3C3C3B"/>
                      </w:rPr>
                      <w:t>from</w:t>
                    </w:r>
                    <w:r>
                      <w:rPr>
                        <w:color w:val="3C3C3B"/>
                        <w:spacing w:val="30"/>
                      </w:rPr>
                      <w:t xml:space="preserve"> </w:t>
                    </w:r>
                    <w:r>
                      <w:rPr>
                        <w:color w:val="3C3C3B"/>
                      </w:rPr>
                      <w:t>the</w:t>
                    </w:r>
                    <w:r>
                      <w:rPr>
                        <w:color w:val="3C3C3B"/>
                        <w:spacing w:val="29"/>
                      </w:rPr>
                      <w:t xml:space="preserve"> </w:t>
                    </w:r>
                    <w:r>
                      <w:rPr>
                        <w:color w:val="3C3C3B"/>
                      </w:rPr>
                      <w:t>URC</w:t>
                    </w:r>
                    <w:r>
                      <w:rPr>
                        <w:color w:val="3C3C3B"/>
                        <w:spacing w:val="30"/>
                      </w:rPr>
                      <w:t xml:space="preserve"> </w:t>
                    </w:r>
                    <w:r>
                      <w:rPr>
                        <w:color w:val="3C3C3B"/>
                      </w:rPr>
                      <w:t>|</w:t>
                    </w:r>
                    <w:r>
                      <w:rPr>
                        <w:color w:val="3C3C3B"/>
                        <w:spacing w:val="29"/>
                      </w:rPr>
                      <w:t xml:space="preserve"> </w:t>
                    </w:r>
                    <w:r>
                      <w:rPr>
                        <w:color w:val="3C3C3B"/>
                      </w:rPr>
                      <w:t>Rededication</w:t>
                    </w:r>
                    <w:r>
                      <w:rPr>
                        <w:color w:val="3C3C3B"/>
                        <w:spacing w:val="30"/>
                      </w:rPr>
                      <w:t xml:space="preserve"> </w:t>
                    </w:r>
                    <w:r>
                      <w:rPr>
                        <w:color w:val="3C3C3B"/>
                        <w:spacing w:val="-2"/>
                      </w:rPr>
                      <w:t>services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D040E" w14:textId="77777777" w:rsidR="0010277A" w:rsidRDefault="0010277A">
      <w:r>
        <w:separator/>
      </w:r>
    </w:p>
  </w:footnote>
  <w:footnote w:type="continuationSeparator" w:id="0">
    <w:p w14:paraId="2ABED7E0" w14:textId="77777777" w:rsidR="0010277A" w:rsidRDefault="0010277A">
      <w:r>
        <w:continuationSeparator/>
      </w:r>
    </w:p>
  </w:footnote>
  <w:footnote w:type="continuationNotice" w:id="1">
    <w:p w14:paraId="424B107B" w14:textId="77777777" w:rsidR="0010277A" w:rsidRDefault="00102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148E" w14:textId="77777777" w:rsidR="001B3103" w:rsidRDefault="0010277A">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64B81490" wp14:editId="64B81491">
              <wp:simplePos x="0" y="0"/>
              <wp:positionH relativeFrom="page">
                <wp:posOffset>719999</wp:posOffset>
              </wp:positionH>
              <wp:positionV relativeFrom="page">
                <wp:posOffset>1100286</wp:posOffset>
              </wp:positionV>
              <wp:extent cx="568833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6C610739" id="Graphic 1" o:spid="_x0000_s1026" style="position:absolute;margin-left:56.7pt;margin-top:86.65pt;width:447.9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" path="m,l5687999,e" filled="f" strokecolor="#0075bf" strokeweight="2pt">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64B81492" wp14:editId="64B81493">
              <wp:simplePos x="0" y="0"/>
              <wp:positionH relativeFrom="page">
                <wp:posOffset>809712</wp:posOffset>
              </wp:positionH>
              <wp:positionV relativeFrom="page">
                <wp:posOffset>644971</wp:posOffset>
              </wp:positionV>
              <wp:extent cx="3840479" cy="42290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0479" cy="422909"/>
                      </a:xfrm>
                      <a:prstGeom prst="rect">
                        <a:avLst/>
                      </a:prstGeom>
                    </wps:spPr>
                    <wps:txbx>
                      <w:txbxContent>
                        <w:p w14:paraId="64B81496" w14:textId="77777777" w:rsidR="001B3103" w:rsidRDefault="0010277A">
                          <w:pPr>
                            <w:spacing w:before="1"/>
                            <w:ind w:left="20"/>
                            <w:rPr>
                              <w:b/>
                              <w:sz w:val="56"/>
                            </w:rPr>
                          </w:pPr>
                          <w:r>
                            <w:rPr>
                              <w:b/>
                              <w:sz w:val="56"/>
                            </w:rPr>
                            <w:t>Rededication</w:t>
                          </w:r>
                          <w:r>
                            <w:rPr>
                              <w:b/>
                              <w:spacing w:val="44"/>
                              <w:sz w:val="56"/>
                            </w:rPr>
                            <w:t xml:space="preserve"> </w:t>
                          </w:r>
                          <w:r>
                            <w:rPr>
                              <w:b/>
                              <w:spacing w:val="-2"/>
                              <w:sz w:val="56"/>
                            </w:rPr>
                            <w:t>services</w:t>
                          </w:r>
                        </w:p>
                      </w:txbxContent>
                    </wps:txbx>
                    <wps:bodyPr wrap="square" lIns="0" tIns="0" rIns="0" bIns="0" rtlCol="0">
                      <a:noAutofit/>
                    </wps:bodyPr>
                  </wps:wsp>
                </a:graphicData>
              </a:graphic>
            </wp:anchor>
          </w:drawing>
        </mc:Choice>
        <mc:Fallback>
          <w:pict>
            <v:shapetype w14:anchorId="64B81492" id="_x0000_t202" coordsize="21600,21600" o:spt="202" path="m,l,21600r21600,l21600,xe">
              <v:stroke joinstyle="miter"/>
              <v:path gradientshapeok="t" o:connecttype="rect"/>
            </v:shapetype>
            <v:shape id="Textbox 2" o:spid="_x0000_s1026" type="#_x0000_t202" style="position:absolute;margin-left:63.75pt;margin-top:50.8pt;width:302.4pt;height:33.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" filled="f" stroked="f">
              <v:textbox inset="0,0,0,0">
                <w:txbxContent>
                  <w:p w14:paraId="64B81496" w14:textId="77777777" w:rsidR="001B3103" w:rsidRDefault="0010277A">
                    <w:pPr>
                      <w:spacing w:before="1"/>
                      <w:ind w:left="20"/>
                      <w:rPr>
                        <w:b/>
                        <w:sz w:val="56"/>
                      </w:rPr>
                    </w:pPr>
                    <w:r>
                      <w:rPr>
                        <w:b/>
                        <w:sz w:val="56"/>
                      </w:rPr>
                      <w:t>Rededication</w:t>
                    </w:r>
                    <w:r>
                      <w:rPr>
                        <w:b/>
                        <w:spacing w:val="44"/>
                        <w:sz w:val="56"/>
                      </w:rPr>
                      <w:t xml:space="preserve"> </w:t>
                    </w:r>
                    <w:r>
                      <w:rPr>
                        <w:b/>
                        <w:spacing w:val="-2"/>
                        <w:sz w:val="56"/>
                      </w:rPr>
                      <w:t>services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60F15"/>
    <w:rsid w:val="0010277A"/>
    <w:rsid w:val="001B3103"/>
    <w:rsid w:val="004738DE"/>
    <w:rsid w:val="004D69AB"/>
    <w:rsid w:val="005901CC"/>
    <w:rsid w:val="00F60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8147D"/>
  <w15:docId w15:val="{61F17D1C-BC34-4B70-B2C5-004D7011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3"/>
      <w:szCs w:val="23"/>
    </w:rPr>
  </w:style>
  <w:style w:type="paragraph" w:styleId="Title">
    <w:name w:val="Title"/>
    <w:basedOn w:val="Normal"/>
    <w:uiPriority w:val="10"/>
    <w:qFormat/>
    <w:pPr>
      <w:spacing w:before="1"/>
      <w:ind w:left="20"/>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4D69AB"/>
    <w:pPr>
      <w:tabs>
        <w:tab w:val="center" w:pos="4513"/>
        <w:tab w:val="right" w:pos="9026"/>
      </w:tabs>
    </w:pPr>
  </w:style>
  <w:style w:type="character" w:customStyle="1" w:styleId="HeaderChar">
    <w:name w:val="Header Char"/>
    <w:basedOn w:val="DefaultParagraphFont"/>
    <w:link w:val="Header"/>
    <w:uiPriority w:val="99"/>
    <w:semiHidden/>
    <w:rsid w:val="004D69AB"/>
    <w:rPr>
      <w:rFonts w:ascii="Arial" w:eastAsia="Arial" w:hAnsi="Arial" w:cs="Arial"/>
    </w:rPr>
  </w:style>
  <w:style w:type="paragraph" w:styleId="Footer">
    <w:name w:val="footer"/>
    <w:basedOn w:val="Normal"/>
    <w:link w:val="FooterChar"/>
    <w:uiPriority w:val="99"/>
    <w:semiHidden/>
    <w:unhideWhenUsed/>
    <w:rsid w:val="004D69AB"/>
    <w:pPr>
      <w:tabs>
        <w:tab w:val="center" w:pos="4513"/>
        <w:tab w:val="right" w:pos="9026"/>
      </w:tabs>
    </w:pPr>
  </w:style>
  <w:style w:type="character" w:customStyle="1" w:styleId="FooterChar">
    <w:name w:val="Footer Char"/>
    <w:basedOn w:val="DefaultParagraphFont"/>
    <w:link w:val="Footer"/>
    <w:uiPriority w:val="99"/>
    <w:semiHidden/>
    <w:rsid w:val="004D69A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61A96-D5A0-431A-A1F5-6E0B4B3EC712}">
  <ds:schemaRefs>
    <ds:schemaRef ds:uri="http://schemas.microsoft.com/sharepoint/v3/contenttype/forms"/>
  </ds:schemaRefs>
</ds:datastoreItem>
</file>

<file path=customXml/itemProps2.xml><?xml version="1.0" encoding="utf-8"?>
<ds:datastoreItem xmlns:ds="http://schemas.openxmlformats.org/officeDocument/2006/customXml" ds:itemID="{802FCF99-D14A-4FA3-A1D2-04E5C2222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2024-09-02T12:20:00Z</dcterms:created>
  <dcterms:modified xsi:type="dcterms:W3CDTF">2024-09-02T12:21:00Z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