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7F" w:rsidRDefault="00654137" w:rsidP="00654137">
      <w:pPr>
        <w:pStyle w:val="Heading2"/>
      </w:pPr>
      <w:r w:rsidRPr="00654137">
        <w:rPr>
          <w:b w:val="0"/>
          <w:sz w:val="28"/>
          <w:szCs w:val="28"/>
        </w:rPr>
        <w:t>Sex in Christian Tradition</w:t>
      </w:r>
    </w:p>
    <w:p w:rsidR="00654137" w:rsidRPr="00A45D69" w:rsidRDefault="00654137" w:rsidP="00472938">
      <w:pPr>
        <w:rPr>
          <w:i/>
          <w:sz w:val="23"/>
          <w:szCs w:val="23"/>
        </w:rPr>
      </w:pPr>
      <w:bookmarkStart w:id="0" w:name="_GoBack"/>
      <w:bookmarkEnd w:id="0"/>
      <w:r w:rsidRPr="00A45D69">
        <w:rPr>
          <w:i/>
          <w:sz w:val="23"/>
          <w:szCs w:val="23"/>
        </w:rPr>
        <w:t>This is the second in a three-part series</w:t>
      </w:r>
      <w:r w:rsidR="00472938">
        <w:rPr>
          <w:i/>
          <w:sz w:val="23"/>
          <w:szCs w:val="23"/>
        </w:rPr>
        <w:t xml:space="preserve"> exploring Christianity and sex by Carla Grosch-Miller.</w:t>
      </w:r>
      <w:r w:rsidRPr="00A45D69">
        <w:rPr>
          <w:i/>
          <w:sz w:val="23"/>
          <w:szCs w:val="23"/>
        </w:rPr>
        <w:t xml:space="preserve">  </w:t>
      </w:r>
    </w:p>
    <w:p w:rsidR="007E4F9D" w:rsidRPr="00A45D69" w:rsidRDefault="00972B30">
      <w:pPr>
        <w:rPr>
          <w:sz w:val="23"/>
          <w:szCs w:val="23"/>
        </w:rPr>
      </w:pPr>
      <w:r w:rsidRPr="00A45D69">
        <w:rPr>
          <w:sz w:val="23"/>
          <w:szCs w:val="23"/>
        </w:rPr>
        <w:t xml:space="preserve">Christian tradition has always been intellectually lively and dynamic, forged in argument and addressing contemporary issues.  </w:t>
      </w:r>
      <w:r w:rsidR="009802CD" w:rsidRPr="00A45D69">
        <w:rPr>
          <w:sz w:val="23"/>
          <w:szCs w:val="23"/>
        </w:rPr>
        <w:t>Peter Brown</w:t>
      </w:r>
      <w:r w:rsidR="00C76506" w:rsidRPr="00A45D69">
        <w:rPr>
          <w:sz w:val="23"/>
          <w:szCs w:val="23"/>
        </w:rPr>
        <w:t xml:space="preserve"> </w:t>
      </w:r>
      <w:r w:rsidR="009802CD" w:rsidRPr="00A45D69">
        <w:rPr>
          <w:sz w:val="23"/>
          <w:szCs w:val="23"/>
        </w:rPr>
        <w:fldChar w:fldCharType="begin"/>
      </w:r>
      <w:r w:rsidR="009802CD" w:rsidRPr="00A45D69">
        <w:rPr>
          <w:sz w:val="23"/>
          <w:szCs w:val="23"/>
        </w:rPr>
        <w:instrText xml:space="preserve"> ADDIN EN.CITE &lt;EndNote&gt;&lt;Cite ExcludeAuth="1"&gt;&lt;Author&gt;Brown&lt;/Author&gt;&lt;Year&gt;2008&lt;/Year&gt;&lt;RecNum&gt;187&lt;/RecNum&gt;&lt;Pages&gt;xl&lt;/Pages&gt;&lt;DisplayText&gt;(2008, xl)&lt;/DisplayText&gt;&lt;record&gt;&lt;rec-number&gt;187&lt;/rec-number&gt;&lt;foreign-keys&gt;&lt;key app="EN" db-id="xvaf9dt2lvdrs3ew5vcv5w0t9tx5s5f5tax5"&gt;187&lt;/key&gt;&lt;/foreign-keys&gt;&lt;ref-type name="Book"&gt;6&lt;/ref-type&gt;&lt;contributors&gt;&lt;authors&gt;&lt;author&gt;Peter Brown&lt;/author&gt;&lt;/authors&gt;&lt;/contributors&gt;&lt;titles&gt;&lt;title&gt;The Body and Society: Men, Women, &amp;amp; Sexual Renunciation in Early Christianity&lt;/title&gt;&lt;secondary-title&gt;Columbia Classics in Religion&lt;/secondary-title&gt;&lt;/titles&gt;&lt;pages&gt;504&lt;/pages&gt;&lt;edition&gt;Twentieth-Anniversary&lt;/edition&gt;&lt;keywords&gt;&lt;keyword&gt;early Church&lt;/keyword&gt;&lt;keyword&gt;early monasticism&lt;/keyword&gt;&lt;keyword&gt;asceticism&lt;/keyword&gt;&lt;keyword&gt;gender&lt;/keyword&gt;&lt;keyword&gt;Celibacy&lt;/keyword&gt;&lt;/keywords&gt;&lt;dates&gt;&lt;year&gt;2008&lt;/year&gt;&lt;/dates&gt;&lt;pub-location&gt;New York&lt;/pub-location&gt;&lt;publisher&gt;Columbia University Press&lt;/publisher&gt;&lt;orig-pub&gt;1988&lt;/orig-pub&gt;&lt;isbn&gt;978-0-231-14407-0&lt;/isbn&gt;&lt;urls&gt;&lt;/urls&gt;&lt;/record&gt;&lt;/Cite&gt;&lt;/EndNote&gt;</w:instrText>
      </w:r>
      <w:r w:rsidR="009802CD" w:rsidRPr="00A45D69">
        <w:rPr>
          <w:sz w:val="23"/>
          <w:szCs w:val="23"/>
        </w:rPr>
        <w:fldChar w:fldCharType="separate"/>
      </w:r>
      <w:r w:rsidR="009802CD" w:rsidRPr="00A45D69">
        <w:rPr>
          <w:noProof/>
          <w:sz w:val="23"/>
          <w:szCs w:val="23"/>
        </w:rPr>
        <w:t>(</w:t>
      </w:r>
      <w:hyperlink w:anchor="_ENREF_1" w:tooltip="Brown, 2008 #187" w:history="1">
        <w:r w:rsidR="00930061" w:rsidRPr="00A45D69">
          <w:rPr>
            <w:noProof/>
            <w:sz w:val="23"/>
            <w:szCs w:val="23"/>
          </w:rPr>
          <w:t>2008, xl</w:t>
        </w:r>
      </w:hyperlink>
      <w:r w:rsidR="009802CD" w:rsidRPr="00A45D69">
        <w:rPr>
          <w:noProof/>
          <w:sz w:val="23"/>
          <w:szCs w:val="23"/>
        </w:rPr>
        <w:t>)</w:t>
      </w:r>
      <w:r w:rsidR="009802CD" w:rsidRPr="00A45D69">
        <w:rPr>
          <w:sz w:val="23"/>
          <w:szCs w:val="23"/>
        </w:rPr>
        <w:fldChar w:fldCharType="end"/>
      </w:r>
      <w:r w:rsidR="009802CD" w:rsidRPr="00A45D69">
        <w:rPr>
          <w:sz w:val="23"/>
          <w:szCs w:val="23"/>
        </w:rPr>
        <w:t xml:space="preserve"> writes that </w:t>
      </w:r>
      <w:r w:rsidR="00CE09D5" w:rsidRPr="00A45D69">
        <w:rPr>
          <w:sz w:val="23"/>
          <w:szCs w:val="23"/>
        </w:rPr>
        <w:t>“</w:t>
      </w:r>
      <w:r w:rsidR="009802CD" w:rsidRPr="00A45D69">
        <w:rPr>
          <w:sz w:val="23"/>
          <w:szCs w:val="23"/>
        </w:rPr>
        <w:t>controversy was the saving of Christianity</w:t>
      </w:r>
      <w:r w:rsidR="00CE09D5" w:rsidRPr="00A45D69">
        <w:rPr>
          <w:sz w:val="23"/>
          <w:szCs w:val="23"/>
        </w:rPr>
        <w:t>”</w:t>
      </w:r>
      <w:r w:rsidR="009802CD" w:rsidRPr="00A45D69">
        <w:rPr>
          <w:sz w:val="23"/>
          <w:szCs w:val="23"/>
        </w:rPr>
        <w:t xml:space="preserve"> in th</w:t>
      </w:r>
      <w:r w:rsidR="00220551" w:rsidRPr="00A45D69">
        <w:rPr>
          <w:sz w:val="23"/>
          <w:szCs w:val="23"/>
        </w:rPr>
        <w:t>e second and third centuries</w:t>
      </w:r>
      <w:r w:rsidR="009802CD" w:rsidRPr="00A45D69">
        <w:rPr>
          <w:sz w:val="23"/>
          <w:szCs w:val="23"/>
        </w:rPr>
        <w:t xml:space="preserve"> as</w:t>
      </w:r>
      <w:r w:rsidR="00C76506" w:rsidRPr="00A45D69">
        <w:rPr>
          <w:sz w:val="23"/>
          <w:szCs w:val="23"/>
        </w:rPr>
        <w:t xml:space="preserve"> diverse</w:t>
      </w:r>
      <w:r w:rsidR="009802CD" w:rsidRPr="00A45D69">
        <w:rPr>
          <w:sz w:val="23"/>
          <w:szCs w:val="23"/>
        </w:rPr>
        <w:t xml:space="preserve"> religious figures </w:t>
      </w:r>
      <w:r w:rsidR="00220551" w:rsidRPr="00A45D69">
        <w:rPr>
          <w:sz w:val="23"/>
          <w:szCs w:val="23"/>
        </w:rPr>
        <w:t>wrote, argued and conversed with one another.</w:t>
      </w:r>
      <w:r w:rsidR="00CE09D5" w:rsidRPr="00A45D69">
        <w:rPr>
          <w:sz w:val="23"/>
          <w:szCs w:val="23"/>
        </w:rPr>
        <w:t xml:space="preserve">  </w:t>
      </w:r>
    </w:p>
    <w:p w:rsidR="00DE25D7" w:rsidRPr="00A45D69" w:rsidRDefault="007E358D">
      <w:pPr>
        <w:rPr>
          <w:sz w:val="23"/>
          <w:szCs w:val="23"/>
        </w:rPr>
      </w:pPr>
      <w:r w:rsidRPr="00A45D69">
        <w:rPr>
          <w:sz w:val="23"/>
          <w:szCs w:val="23"/>
        </w:rPr>
        <w:t xml:space="preserve">The development of </w:t>
      </w:r>
      <w:r w:rsidR="007E4F9D" w:rsidRPr="00A45D69">
        <w:rPr>
          <w:sz w:val="23"/>
          <w:szCs w:val="23"/>
        </w:rPr>
        <w:t xml:space="preserve">Christian sexual ethics </w:t>
      </w:r>
      <w:r w:rsidRPr="00A45D69">
        <w:rPr>
          <w:sz w:val="23"/>
          <w:szCs w:val="23"/>
        </w:rPr>
        <w:t>shows this dynamism</w:t>
      </w:r>
      <w:r w:rsidR="00930061" w:rsidRPr="00A45D69">
        <w:rPr>
          <w:sz w:val="23"/>
          <w:szCs w:val="23"/>
        </w:rPr>
        <w:t xml:space="preserve"> </w:t>
      </w:r>
      <w:r w:rsidR="007E4F9D" w:rsidRPr="00A45D69">
        <w:rPr>
          <w:sz w:val="23"/>
          <w:szCs w:val="23"/>
        </w:rPr>
        <w:t xml:space="preserve">over the centuries.  Christianity did not begin with a sexual code.  The New Testament provided a central focus for Christian moral life: the Great Commandment to love God and neighbour.  Beyond that the New Testament valued marriage, procreation and celibacy, and condemned sexual immorality without fully defining it.  </w:t>
      </w:r>
    </w:p>
    <w:p w:rsidR="00654137" w:rsidRPr="00A45D69" w:rsidRDefault="007E4F9D">
      <w:pPr>
        <w:rPr>
          <w:sz w:val="23"/>
          <w:szCs w:val="23"/>
        </w:rPr>
      </w:pPr>
      <w:r w:rsidRPr="00A45D69">
        <w:rPr>
          <w:sz w:val="23"/>
          <w:szCs w:val="23"/>
        </w:rPr>
        <w:t>As the tradition began to take shape it was influenced by</w:t>
      </w:r>
      <w:r w:rsidR="00972B30" w:rsidRPr="00A45D69">
        <w:rPr>
          <w:sz w:val="23"/>
          <w:szCs w:val="23"/>
        </w:rPr>
        <w:t xml:space="preserve"> </w:t>
      </w:r>
      <w:r w:rsidR="00C76506" w:rsidRPr="00A45D69">
        <w:rPr>
          <w:sz w:val="23"/>
          <w:szCs w:val="23"/>
        </w:rPr>
        <w:t xml:space="preserve">Greco-Roman </w:t>
      </w:r>
      <w:r w:rsidR="00972B30" w:rsidRPr="00A45D69">
        <w:rPr>
          <w:sz w:val="23"/>
          <w:szCs w:val="23"/>
        </w:rPr>
        <w:t>c</w:t>
      </w:r>
      <w:r w:rsidR="00A76585" w:rsidRPr="00A45D69">
        <w:rPr>
          <w:sz w:val="23"/>
          <w:szCs w:val="23"/>
        </w:rPr>
        <w:t>ulture</w:t>
      </w:r>
      <w:r w:rsidR="00220551" w:rsidRPr="00A45D69">
        <w:rPr>
          <w:sz w:val="23"/>
          <w:szCs w:val="23"/>
        </w:rPr>
        <w:t xml:space="preserve">’s </w:t>
      </w:r>
      <w:r w:rsidR="007B5AA9" w:rsidRPr="00A45D69">
        <w:rPr>
          <w:sz w:val="23"/>
          <w:szCs w:val="23"/>
        </w:rPr>
        <w:t xml:space="preserve">widespread revulsion toward the body </w:t>
      </w:r>
      <w:r w:rsidR="00D178C8" w:rsidRPr="00A45D69">
        <w:rPr>
          <w:sz w:val="23"/>
          <w:szCs w:val="23"/>
        </w:rPr>
        <w:fldChar w:fldCharType="begin"/>
      </w:r>
      <w:r w:rsidR="00D178C8" w:rsidRPr="00A45D69">
        <w:rPr>
          <w:sz w:val="23"/>
          <w:szCs w:val="23"/>
        </w:rPr>
        <w:instrText xml:space="preserve"> ADDIN EN.CITE &lt;EndNote&gt;&lt;Cite&gt;&lt;Author&gt;Countryman&lt;/Author&gt;&lt;Year&gt;1988&lt;/Year&gt;&lt;RecNum&gt;337&lt;/RecNum&gt;&lt;Pages&gt;127&lt;/Pages&gt;&lt;DisplayText&gt;(Countryman, 1988, 127)&lt;/DisplayText&gt;&lt;record&gt;&lt;rec-number&gt;337&lt;/rec-number&gt;&lt;foreign-keys&gt;&lt;key app="EN" db-id="xvaf9dt2lvdrs3ew5vcv5w0t9tx5s5f5tax5"&gt;337&lt;/key&gt;&lt;/foreign-keys&gt;&lt;ref-type name="Book"&gt;6&lt;/ref-type&gt;&lt;contributors&gt;&lt;authors&gt;&lt;author&gt;L. William Countryman&lt;/author&gt;&lt;/authors&gt;&lt;/contributors&gt;&lt;titles&gt;&lt;title&gt;Dirt, Greed and Sex: Sexual Ethics in the New Testament and their Implications for Today&lt;/title&gt;&lt;/titles&gt;&lt;edition&gt;2nd&lt;/edition&gt;&lt;dates&gt;&lt;year&gt;1988&lt;/year&gt;&lt;/dates&gt;&lt;pub-location&gt;London&lt;/pub-location&gt;&lt;publisher&gt;SCM Press&lt;/publisher&gt;&lt;urls&gt;&lt;/urls&gt;&lt;/record&gt;&lt;/Cite&gt;&lt;/EndNote&gt;</w:instrText>
      </w:r>
      <w:r w:rsidR="00D178C8" w:rsidRPr="00A45D69">
        <w:rPr>
          <w:sz w:val="23"/>
          <w:szCs w:val="23"/>
        </w:rPr>
        <w:fldChar w:fldCharType="separate"/>
      </w:r>
      <w:r w:rsidR="00D178C8" w:rsidRPr="00A45D69">
        <w:rPr>
          <w:noProof/>
          <w:sz w:val="23"/>
          <w:szCs w:val="23"/>
        </w:rPr>
        <w:t>(</w:t>
      </w:r>
      <w:hyperlink w:anchor="_ENREF_2" w:tooltip="Countryman, 1988 #337" w:history="1">
        <w:r w:rsidR="00930061" w:rsidRPr="00A45D69">
          <w:rPr>
            <w:noProof/>
            <w:sz w:val="23"/>
            <w:szCs w:val="23"/>
          </w:rPr>
          <w:t>Countryman, 1988, 127</w:t>
        </w:r>
      </w:hyperlink>
      <w:r w:rsidR="00D178C8" w:rsidRPr="00A45D69">
        <w:rPr>
          <w:noProof/>
          <w:sz w:val="23"/>
          <w:szCs w:val="23"/>
        </w:rPr>
        <w:t>)</w:t>
      </w:r>
      <w:r w:rsidR="00D178C8" w:rsidRPr="00A45D69">
        <w:rPr>
          <w:sz w:val="23"/>
          <w:szCs w:val="23"/>
        </w:rPr>
        <w:fldChar w:fldCharType="end"/>
      </w:r>
      <w:r w:rsidR="007B5AA9" w:rsidRPr="00A45D69">
        <w:rPr>
          <w:sz w:val="23"/>
          <w:szCs w:val="23"/>
        </w:rPr>
        <w:t xml:space="preserve"> and </w:t>
      </w:r>
      <w:r w:rsidR="00F8379E" w:rsidRPr="00A45D69">
        <w:rPr>
          <w:sz w:val="23"/>
          <w:szCs w:val="23"/>
        </w:rPr>
        <w:t xml:space="preserve">distrust of sexual desire </w:t>
      </w:r>
      <w:r w:rsidR="00F8379E" w:rsidRPr="00A45D69">
        <w:rPr>
          <w:sz w:val="23"/>
          <w:szCs w:val="23"/>
        </w:rPr>
        <w:fldChar w:fldCharType="begin"/>
      </w:r>
      <w:r w:rsidR="00F8379E" w:rsidRPr="00A45D69">
        <w:rPr>
          <w:sz w:val="23"/>
          <w:szCs w:val="23"/>
        </w:rPr>
        <w:instrText xml:space="preserve"> ADDIN EN.CITE &lt;EndNote&gt;&lt;Cite&gt;&lt;Author&gt;Farley&lt;/Author&gt;&lt;Year&gt;1994&lt;/Year&gt;&lt;RecNum&gt;195&lt;/RecNum&gt;&lt;Pages&gt;58&lt;/Pages&gt;&lt;DisplayText&gt;(Farley, 1994, 58)&lt;/DisplayText&gt;&lt;record&gt;&lt;rec-number&gt;195&lt;/rec-number&gt;&lt;foreign-keys&gt;&lt;key app="EN" db-id="xvaf9dt2lvdrs3ew5vcv5w0t9tx5s5f5tax5"&gt;195&lt;/key&gt;&lt;/foreign-keys&gt;&lt;ref-type name="Book Section"&gt;5&lt;/ref-type&gt;&lt;contributors&gt;&lt;authors&gt;&lt;author&gt;Margaret A. Farley&lt;/author&gt;&lt;/authors&gt;&lt;secondary-authors&gt;&lt;author&gt;James B. Nelson&lt;/author&gt;&lt;author&gt;Sandra P. Longfellow&lt;/author&gt;&lt;/secondary-authors&gt;&lt;/contributors&gt;&lt;titles&gt;&lt;title&gt;Sexual Ethics&lt;/title&gt;&lt;secondary-title&gt;Sexuality and the Sacred: Sources for Theological Reflection&lt;/secondary-title&gt;&lt;/titles&gt;&lt;pages&gt;54-67&lt;/pages&gt;&lt;section&gt;4&lt;/section&gt;&lt;dates&gt;&lt;year&gt;1994&lt;/year&gt;&lt;/dates&gt;&lt;pub-location&gt;Louisville KY&lt;/pub-location&gt;&lt;publisher&gt;Westminster John Knox Press&lt;/publisher&gt;&lt;urls&gt;&lt;/urls&gt;&lt;/record&gt;&lt;/Cite&gt;&lt;/EndNote&gt;</w:instrText>
      </w:r>
      <w:r w:rsidR="00F8379E" w:rsidRPr="00A45D69">
        <w:rPr>
          <w:sz w:val="23"/>
          <w:szCs w:val="23"/>
        </w:rPr>
        <w:fldChar w:fldCharType="separate"/>
      </w:r>
      <w:r w:rsidR="00F8379E" w:rsidRPr="00A45D69">
        <w:rPr>
          <w:noProof/>
          <w:sz w:val="23"/>
          <w:szCs w:val="23"/>
        </w:rPr>
        <w:t>(</w:t>
      </w:r>
      <w:hyperlink w:anchor="_ENREF_3" w:tooltip="Farley, 1994 #195" w:history="1">
        <w:r w:rsidR="00930061" w:rsidRPr="00A45D69">
          <w:rPr>
            <w:noProof/>
            <w:sz w:val="23"/>
            <w:szCs w:val="23"/>
          </w:rPr>
          <w:t>Farley, 1994, 58</w:t>
        </w:r>
      </w:hyperlink>
      <w:r w:rsidR="00F8379E" w:rsidRPr="00A45D69">
        <w:rPr>
          <w:noProof/>
          <w:sz w:val="23"/>
          <w:szCs w:val="23"/>
        </w:rPr>
        <w:t>)</w:t>
      </w:r>
      <w:r w:rsidR="00F8379E" w:rsidRPr="00A45D69">
        <w:rPr>
          <w:sz w:val="23"/>
          <w:szCs w:val="23"/>
        </w:rPr>
        <w:fldChar w:fldCharType="end"/>
      </w:r>
      <w:r w:rsidR="00F8379E" w:rsidRPr="00A45D69">
        <w:rPr>
          <w:sz w:val="23"/>
          <w:szCs w:val="23"/>
        </w:rPr>
        <w:t xml:space="preserve">.  </w:t>
      </w:r>
      <w:r w:rsidR="00E45E55" w:rsidRPr="00A45D69">
        <w:rPr>
          <w:sz w:val="23"/>
          <w:szCs w:val="23"/>
        </w:rPr>
        <w:t xml:space="preserve">An anti-material dualism that saw the body as inferior to the soul was paired with the inferior status of women with the result that the female body was particularly thought evil.  </w:t>
      </w:r>
      <w:r w:rsidR="00930061" w:rsidRPr="00A45D69">
        <w:rPr>
          <w:sz w:val="23"/>
          <w:szCs w:val="23"/>
        </w:rPr>
        <w:t xml:space="preserve">In the second century </w:t>
      </w:r>
      <w:r w:rsidR="00E45E55" w:rsidRPr="00A45D69">
        <w:rPr>
          <w:sz w:val="23"/>
          <w:szCs w:val="23"/>
        </w:rPr>
        <w:t>Tertullian</w:t>
      </w:r>
      <w:r w:rsidR="00930061" w:rsidRPr="00A45D69">
        <w:rPr>
          <w:sz w:val="23"/>
          <w:szCs w:val="23"/>
        </w:rPr>
        <w:t xml:space="preserve"> </w:t>
      </w:r>
      <w:r w:rsidR="00220551" w:rsidRPr="00A45D69">
        <w:rPr>
          <w:sz w:val="23"/>
          <w:szCs w:val="23"/>
        </w:rPr>
        <w:t>preach</w:t>
      </w:r>
      <w:r w:rsidR="00190A73" w:rsidRPr="00A45D69">
        <w:rPr>
          <w:sz w:val="23"/>
          <w:szCs w:val="23"/>
        </w:rPr>
        <w:t>ed</w:t>
      </w:r>
      <w:r w:rsidR="00E45E55" w:rsidRPr="00A45D69">
        <w:rPr>
          <w:sz w:val="23"/>
          <w:szCs w:val="23"/>
        </w:rPr>
        <w:t xml:space="preserve"> that </w:t>
      </w:r>
      <w:r w:rsidR="00930061" w:rsidRPr="00A45D69">
        <w:rPr>
          <w:sz w:val="23"/>
          <w:szCs w:val="23"/>
        </w:rPr>
        <w:t>“</w:t>
      </w:r>
      <w:r w:rsidR="00190A73" w:rsidRPr="00A45D69">
        <w:rPr>
          <w:sz w:val="23"/>
          <w:szCs w:val="23"/>
        </w:rPr>
        <w:t>w</w:t>
      </w:r>
      <w:r w:rsidR="00E45E55" w:rsidRPr="00A45D69">
        <w:rPr>
          <w:sz w:val="23"/>
          <w:szCs w:val="23"/>
        </w:rPr>
        <w:t>omen are the devil’s gateway</w:t>
      </w:r>
      <w:r w:rsidR="00930061" w:rsidRPr="00A45D69">
        <w:rPr>
          <w:sz w:val="23"/>
          <w:szCs w:val="23"/>
        </w:rPr>
        <w:t>”</w:t>
      </w:r>
      <w:r w:rsidR="00F8379E" w:rsidRPr="00A45D69">
        <w:rPr>
          <w:sz w:val="23"/>
          <w:szCs w:val="23"/>
        </w:rPr>
        <w:t xml:space="preserve"> (Brown</w:t>
      </w:r>
      <w:r w:rsidR="00930061" w:rsidRPr="00A45D69">
        <w:rPr>
          <w:sz w:val="23"/>
          <w:szCs w:val="23"/>
        </w:rPr>
        <w:t>,</w:t>
      </w:r>
      <w:r w:rsidR="00F8379E" w:rsidRPr="00A45D69">
        <w:rPr>
          <w:sz w:val="23"/>
          <w:szCs w:val="23"/>
        </w:rPr>
        <w:t xml:space="preserve"> 2008, 153)</w:t>
      </w:r>
      <w:r w:rsidR="00E45E55" w:rsidRPr="00A45D69">
        <w:rPr>
          <w:i/>
          <w:sz w:val="23"/>
          <w:szCs w:val="23"/>
        </w:rPr>
        <w:t xml:space="preserve">.  </w:t>
      </w:r>
      <w:r w:rsidR="00930061" w:rsidRPr="00A45D69">
        <w:rPr>
          <w:i/>
          <w:sz w:val="23"/>
          <w:szCs w:val="23"/>
        </w:rPr>
        <w:t>S</w:t>
      </w:r>
      <w:r w:rsidR="00930061" w:rsidRPr="00A45D69">
        <w:rPr>
          <w:sz w:val="23"/>
          <w:szCs w:val="23"/>
        </w:rPr>
        <w:t xml:space="preserve">uspicion of the </w:t>
      </w:r>
      <w:r w:rsidR="00DE25D7" w:rsidRPr="00A45D69">
        <w:rPr>
          <w:sz w:val="23"/>
          <w:szCs w:val="23"/>
        </w:rPr>
        <w:t xml:space="preserve">sexed </w:t>
      </w:r>
      <w:r w:rsidR="00930061" w:rsidRPr="00A45D69">
        <w:rPr>
          <w:sz w:val="23"/>
          <w:szCs w:val="23"/>
        </w:rPr>
        <w:t xml:space="preserve">body </w:t>
      </w:r>
      <w:r w:rsidR="00220551" w:rsidRPr="00A45D69">
        <w:rPr>
          <w:sz w:val="23"/>
          <w:szCs w:val="23"/>
        </w:rPr>
        <w:t>is</w:t>
      </w:r>
      <w:r w:rsidR="00930061" w:rsidRPr="00A45D69">
        <w:rPr>
          <w:sz w:val="23"/>
          <w:szCs w:val="23"/>
        </w:rPr>
        <w:t xml:space="preserve"> reflected in Origen’s reported self-castration “for the kingdom of God” in the third century and Jerome saying “Blessed is the man that dashes his genitals against a rock” in the fourth century </w:t>
      </w:r>
      <w:r w:rsidR="00930061" w:rsidRPr="00A45D69">
        <w:rPr>
          <w:sz w:val="23"/>
          <w:szCs w:val="23"/>
        </w:rPr>
        <w:fldChar w:fldCharType="begin"/>
      </w:r>
      <w:r w:rsidR="00930061" w:rsidRPr="00A45D69">
        <w:rPr>
          <w:sz w:val="23"/>
          <w:szCs w:val="23"/>
        </w:rPr>
        <w:instrText xml:space="preserve"> ADDIN EN.CITE &lt;EndNote&gt;&lt;Cite&gt;&lt;Author&gt;Nelson&lt;/Author&gt;&lt;Year&gt;1992&lt;/Year&gt;&lt;RecNum&gt;64&lt;/RecNum&gt;&lt;Pages&gt;37&lt;/Pages&gt;&lt;DisplayText&gt;(Nelson, 1992, 37)&lt;/DisplayText&gt;&lt;record&gt;&lt;rec-number&gt;64&lt;/rec-number&gt;&lt;foreign-keys&gt;&lt;key app="EN" db-id="xvaf9dt2lvdrs3ew5vcv5w0t9tx5s5f5tax5"&gt;64&lt;/key&gt;&lt;/foreign-keys&gt;&lt;ref-type name="Book"&gt;6&lt;/ref-type&gt;&lt;contributors&gt;&lt;authors&gt;&lt;author&gt;James B. Nelson&lt;/author&gt;&lt;/authors&gt;&lt;/contributors&gt;&lt;titles&gt;&lt;title&gt;Body Theology&lt;/title&gt;&lt;/titles&gt;&lt;keywords&gt;&lt;keyword&gt;sexuality&lt;/keyword&gt;&lt;keyword&gt;body theology&lt;/keyword&gt;&lt;/keywords&gt;&lt;dates&gt;&lt;year&gt;1992&lt;/year&gt;&lt;/dates&gt;&lt;pub-location&gt;Louisville KY&lt;/pub-location&gt;&lt;publisher&gt;Westminster John Knox Press&lt;/publisher&gt;&lt;urls&gt;&lt;/urls&gt;&lt;/record&gt;&lt;/Cite&gt;&lt;/EndNote&gt;</w:instrText>
      </w:r>
      <w:r w:rsidR="00930061" w:rsidRPr="00A45D69">
        <w:rPr>
          <w:sz w:val="23"/>
          <w:szCs w:val="23"/>
        </w:rPr>
        <w:fldChar w:fldCharType="separate"/>
      </w:r>
      <w:r w:rsidR="00930061" w:rsidRPr="00A45D69">
        <w:rPr>
          <w:noProof/>
          <w:sz w:val="23"/>
          <w:szCs w:val="23"/>
        </w:rPr>
        <w:t>(</w:t>
      </w:r>
      <w:hyperlink w:anchor="_ENREF_4" w:tooltip="Nelson, 1992 #64" w:history="1">
        <w:r w:rsidR="00930061" w:rsidRPr="00A45D69">
          <w:rPr>
            <w:noProof/>
            <w:sz w:val="23"/>
            <w:szCs w:val="23"/>
          </w:rPr>
          <w:t>Nelson, 1992, 37</w:t>
        </w:r>
      </w:hyperlink>
      <w:r w:rsidR="00930061" w:rsidRPr="00A45D69">
        <w:rPr>
          <w:noProof/>
          <w:sz w:val="23"/>
          <w:szCs w:val="23"/>
        </w:rPr>
        <w:t>)</w:t>
      </w:r>
      <w:r w:rsidR="00930061" w:rsidRPr="00A45D69">
        <w:rPr>
          <w:sz w:val="23"/>
          <w:szCs w:val="23"/>
        </w:rPr>
        <w:fldChar w:fldCharType="end"/>
      </w:r>
      <w:r w:rsidR="00930061" w:rsidRPr="00A45D69">
        <w:rPr>
          <w:sz w:val="23"/>
          <w:szCs w:val="23"/>
        </w:rPr>
        <w:t>.</w:t>
      </w:r>
    </w:p>
    <w:p w:rsidR="00930061" w:rsidRPr="00A45D69" w:rsidRDefault="00930061">
      <w:pPr>
        <w:rPr>
          <w:rFonts w:cstheme="minorHAnsi"/>
          <w:sz w:val="23"/>
          <w:szCs w:val="23"/>
        </w:rPr>
      </w:pPr>
      <w:r w:rsidRPr="00A45D69">
        <w:rPr>
          <w:sz w:val="23"/>
          <w:szCs w:val="23"/>
        </w:rPr>
        <w:t xml:space="preserve">The chief architect of Christian sexual ethics </w:t>
      </w:r>
      <w:r w:rsidR="00CE09D5" w:rsidRPr="00A45D69">
        <w:rPr>
          <w:sz w:val="23"/>
          <w:szCs w:val="23"/>
        </w:rPr>
        <w:t xml:space="preserve">for many centuries </w:t>
      </w:r>
      <w:r w:rsidRPr="00A45D69">
        <w:rPr>
          <w:sz w:val="23"/>
          <w:szCs w:val="23"/>
        </w:rPr>
        <w:t xml:space="preserve">was Augustine, also writing in the fourth century.  </w:t>
      </w:r>
      <w:r w:rsidR="007E358D" w:rsidRPr="00A45D69">
        <w:rPr>
          <w:rFonts w:cstheme="minorHAnsi"/>
          <w:sz w:val="23"/>
          <w:szCs w:val="23"/>
        </w:rPr>
        <w:t>Augustine set forth the goodness of marriage and procreation, though he had a negative view of sexual desire -</w:t>
      </w:r>
      <w:r w:rsidR="007E358D" w:rsidRPr="00A45D69">
        <w:rPr>
          <w:rFonts w:cstheme="minorHAnsi"/>
          <w:i/>
          <w:sz w:val="23"/>
          <w:szCs w:val="23"/>
        </w:rPr>
        <w:t>concupiscence-</w:t>
      </w:r>
      <w:r w:rsidR="007E358D" w:rsidRPr="00A45D69">
        <w:rPr>
          <w:rFonts w:cstheme="minorHAnsi"/>
          <w:sz w:val="23"/>
          <w:szCs w:val="23"/>
        </w:rPr>
        <w:t xml:space="preserve"> as in itself </w:t>
      </w:r>
      <w:r w:rsidR="005C6250" w:rsidRPr="00A45D69">
        <w:rPr>
          <w:rFonts w:cstheme="minorHAnsi"/>
          <w:sz w:val="23"/>
          <w:szCs w:val="23"/>
        </w:rPr>
        <w:t>tending towards</w:t>
      </w:r>
      <w:r w:rsidR="007E358D" w:rsidRPr="00A45D69">
        <w:rPr>
          <w:rFonts w:cstheme="minorHAnsi"/>
          <w:sz w:val="23"/>
          <w:szCs w:val="23"/>
        </w:rPr>
        <w:t xml:space="preserve"> evil (Farley, 1994, 60). </w:t>
      </w:r>
      <w:r w:rsidR="00BC4BC5" w:rsidRPr="00A45D69">
        <w:rPr>
          <w:rFonts w:cstheme="minorHAnsi"/>
          <w:sz w:val="23"/>
          <w:szCs w:val="23"/>
        </w:rPr>
        <w:t xml:space="preserve"> He concluded that</w:t>
      </w:r>
      <w:r w:rsidR="007E358D" w:rsidRPr="00A45D69">
        <w:rPr>
          <w:rFonts w:cstheme="minorHAnsi"/>
          <w:sz w:val="23"/>
          <w:szCs w:val="23"/>
        </w:rPr>
        <w:t xml:space="preserve"> </w:t>
      </w:r>
      <w:r w:rsidR="00BC4BC5" w:rsidRPr="00A45D69">
        <w:rPr>
          <w:rFonts w:cstheme="minorHAnsi"/>
          <w:sz w:val="23"/>
          <w:szCs w:val="23"/>
        </w:rPr>
        <w:t>s</w:t>
      </w:r>
      <w:r w:rsidR="007E358D" w:rsidRPr="00A45D69">
        <w:rPr>
          <w:rFonts w:cstheme="minorHAnsi"/>
          <w:sz w:val="23"/>
          <w:szCs w:val="23"/>
        </w:rPr>
        <w:t>exual desire is rightly ordered only when done</w:t>
      </w:r>
      <w:r w:rsidR="00D02F21" w:rsidRPr="00A45D69">
        <w:rPr>
          <w:rFonts w:cstheme="minorHAnsi"/>
          <w:sz w:val="23"/>
          <w:szCs w:val="23"/>
        </w:rPr>
        <w:t xml:space="preserve"> for the purp</w:t>
      </w:r>
      <w:r w:rsidR="00AE7C89" w:rsidRPr="00A45D69">
        <w:rPr>
          <w:rFonts w:cstheme="minorHAnsi"/>
          <w:sz w:val="23"/>
          <w:szCs w:val="23"/>
        </w:rPr>
        <w:t>ose of procreation.</w:t>
      </w:r>
    </w:p>
    <w:p w:rsidR="007E358D" w:rsidRPr="00A45D69" w:rsidRDefault="00CE09D5">
      <w:pPr>
        <w:rPr>
          <w:rFonts w:cstheme="minorHAnsi"/>
          <w:sz w:val="23"/>
          <w:szCs w:val="23"/>
        </w:rPr>
      </w:pPr>
      <w:r w:rsidRPr="00A45D69">
        <w:rPr>
          <w:rFonts w:cstheme="minorHAnsi"/>
          <w:sz w:val="23"/>
          <w:szCs w:val="23"/>
        </w:rPr>
        <w:t xml:space="preserve">From the sixth through the eleventh centuries, this negative view of sex took on more weight as Penitential manuals </w:t>
      </w:r>
      <w:r w:rsidR="00DE25D7" w:rsidRPr="00A45D69">
        <w:rPr>
          <w:rFonts w:cstheme="minorHAnsi"/>
          <w:sz w:val="23"/>
          <w:szCs w:val="23"/>
        </w:rPr>
        <w:t>(</w:t>
      </w:r>
      <w:r w:rsidRPr="00A45D69">
        <w:rPr>
          <w:rFonts w:cstheme="minorHAnsi"/>
          <w:sz w:val="23"/>
          <w:szCs w:val="23"/>
        </w:rPr>
        <w:t>used in the confessional</w:t>
      </w:r>
      <w:r w:rsidR="00DE25D7" w:rsidRPr="00A45D69">
        <w:rPr>
          <w:rFonts w:cstheme="minorHAnsi"/>
          <w:sz w:val="23"/>
          <w:szCs w:val="23"/>
        </w:rPr>
        <w:t>)</w:t>
      </w:r>
      <w:r w:rsidRPr="00A45D69">
        <w:rPr>
          <w:rFonts w:cstheme="minorHAnsi"/>
          <w:sz w:val="23"/>
          <w:szCs w:val="23"/>
        </w:rPr>
        <w:t xml:space="preserve"> </w:t>
      </w:r>
      <w:r w:rsidR="00EF0EC0" w:rsidRPr="00A45D69">
        <w:rPr>
          <w:rFonts w:cstheme="minorHAnsi"/>
          <w:sz w:val="23"/>
          <w:szCs w:val="23"/>
        </w:rPr>
        <w:t>prohibited</w:t>
      </w:r>
      <w:r w:rsidRPr="00A45D69">
        <w:rPr>
          <w:rFonts w:cstheme="minorHAnsi"/>
          <w:sz w:val="23"/>
          <w:szCs w:val="23"/>
        </w:rPr>
        <w:t xml:space="preserve"> all kinds of sexual activity, including certain positions for intercourse.  The rise of courtly love in the twelfth century which suggested that sex was about more than procreation was countered in theology by a renewed emphasis on the relationship between sexual desire and original sin.  Gratian’s great collection of canon law</w:t>
      </w:r>
      <w:r w:rsidR="00BC4BC5" w:rsidRPr="00A45D69">
        <w:rPr>
          <w:rFonts w:cstheme="minorHAnsi"/>
          <w:sz w:val="23"/>
          <w:szCs w:val="23"/>
        </w:rPr>
        <w:t xml:space="preserve"> renewed Augustin</w:t>
      </w:r>
      <w:r w:rsidR="005C6250" w:rsidRPr="00A45D69">
        <w:rPr>
          <w:rFonts w:cstheme="minorHAnsi"/>
          <w:sz w:val="23"/>
          <w:szCs w:val="23"/>
        </w:rPr>
        <w:t>e’s</w:t>
      </w:r>
      <w:r w:rsidR="00BC4BC5" w:rsidRPr="00A45D69">
        <w:rPr>
          <w:rFonts w:cstheme="minorHAnsi"/>
          <w:sz w:val="23"/>
          <w:szCs w:val="23"/>
        </w:rPr>
        <w:t xml:space="preserve"> conviction that all sexual activity was evil unless it could be justified by procreative purpose (Farley, 1994, 60-61).</w:t>
      </w:r>
      <w:r w:rsidR="00EF0EC0" w:rsidRPr="00A45D69">
        <w:rPr>
          <w:rFonts w:cstheme="minorHAnsi"/>
          <w:sz w:val="23"/>
          <w:szCs w:val="23"/>
        </w:rPr>
        <w:t xml:space="preserve">  </w:t>
      </w:r>
      <w:r w:rsidR="00DE25D7" w:rsidRPr="00A45D69">
        <w:rPr>
          <w:rFonts w:cstheme="minorHAnsi"/>
          <w:sz w:val="23"/>
          <w:szCs w:val="23"/>
        </w:rPr>
        <w:t>Also</w:t>
      </w:r>
      <w:r w:rsidR="00EF0EC0" w:rsidRPr="00A45D69">
        <w:rPr>
          <w:rFonts w:cstheme="minorHAnsi"/>
          <w:sz w:val="23"/>
          <w:szCs w:val="23"/>
        </w:rPr>
        <w:t xml:space="preserve"> in the twelfth century </w:t>
      </w:r>
      <w:r w:rsidR="00220551" w:rsidRPr="00A45D69">
        <w:rPr>
          <w:rFonts w:cstheme="minorHAnsi"/>
          <w:sz w:val="23"/>
          <w:szCs w:val="23"/>
        </w:rPr>
        <w:t>through</w:t>
      </w:r>
      <w:r w:rsidR="00EF0EC0" w:rsidRPr="00A45D69">
        <w:rPr>
          <w:rFonts w:cstheme="minorHAnsi"/>
          <w:sz w:val="23"/>
          <w:szCs w:val="23"/>
        </w:rPr>
        <w:t xml:space="preserve"> the First </w:t>
      </w:r>
      <w:proofErr w:type="spellStart"/>
      <w:r w:rsidR="00EF0EC0" w:rsidRPr="00A45D69">
        <w:rPr>
          <w:rFonts w:cstheme="minorHAnsi"/>
          <w:sz w:val="23"/>
          <w:szCs w:val="23"/>
        </w:rPr>
        <w:t>Latern</w:t>
      </w:r>
      <w:proofErr w:type="spellEnd"/>
      <w:r w:rsidR="00EF0EC0" w:rsidRPr="00A45D69">
        <w:rPr>
          <w:rFonts w:cstheme="minorHAnsi"/>
          <w:sz w:val="23"/>
          <w:szCs w:val="23"/>
        </w:rPr>
        <w:t xml:space="preserve"> Council priestly celibacy was instituted, the marriages of priests dissolved and the parties made to do penance.</w:t>
      </w:r>
    </w:p>
    <w:p w:rsidR="00BC4BC5" w:rsidRPr="00A45D69" w:rsidRDefault="00BC4BC5">
      <w:pPr>
        <w:rPr>
          <w:rFonts w:cstheme="minorHAnsi"/>
          <w:sz w:val="23"/>
          <w:szCs w:val="23"/>
        </w:rPr>
      </w:pPr>
      <w:r w:rsidRPr="00A45D69">
        <w:rPr>
          <w:rFonts w:cstheme="minorHAnsi"/>
          <w:sz w:val="23"/>
          <w:szCs w:val="23"/>
        </w:rPr>
        <w:t xml:space="preserve">In the thirteenth century Aquinas affirmed that sex was justified only </w:t>
      </w:r>
      <w:r w:rsidR="00DE25D7" w:rsidRPr="00A45D69">
        <w:rPr>
          <w:rFonts w:cstheme="minorHAnsi"/>
          <w:sz w:val="23"/>
          <w:szCs w:val="23"/>
        </w:rPr>
        <w:t>for</w:t>
      </w:r>
      <w:r w:rsidRPr="00A45D69">
        <w:rPr>
          <w:rFonts w:cstheme="minorHAnsi"/>
          <w:sz w:val="23"/>
          <w:szCs w:val="23"/>
        </w:rPr>
        <w:t xml:space="preserve"> procreation</w:t>
      </w:r>
      <w:r w:rsidR="00EF0EC0" w:rsidRPr="00A45D69">
        <w:rPr>
          <w:rFonts w:cstheme="minorHAnsi"/>
          <w:sz w:val="23"/>
          <w:szCs w:val="23"/>
        </w:rPr>
        <w:t xml:space="preserve"> but he</w:t>
      </w:r>
      <w:r w:rsidRPr="00A45D69">
        <w:rPr>
          <w:rFonts w:cstheme="minorHAnsi"/>
          <w:sz w:val="23"/>
          <w:szCs w:val="23"/>
        </w:rPr>
        <w:t xml:space="preserve"> hinted that </w:t>
      </w:r>
      <w:r w:rsidR="002869AC" w:rsidRPr="00A45D69">
        <w:rPr>
          <w:rFonts w:cstheme="minorHAnsi"/>
          <w:sz w:val="23"/>
          <w:szCs w:val="23"/>
        </w:rPr>
        <w:t>it also</w:t>
      </w:r>
      <w:r w:rsidRPr="00A45D69">
        <w:rPr>
          <w:rFonts w:cstheme="minorHAnsi"/>
          <w:sz w:val="23"/>
          <w:szCs w:val="23"/>
        </w:rPr>
        <w:t xml:space="preserve"> could be an aid to interpersonal love in marriage.  By the fifteenth century this hint flowered into the </w:t>
      </w:r>
      <w:r w:rsidR="00EF0EC0" w:rsidRPr="00A45D69">
        <w:rPr>
          <w:rFonts w:cstheme="minorHAnsi"/>
          <w:sz w:val="23"/>
          <w:szCs w:val="23"/>
        </w:rPr>
        <w:t>argument</w:t>
      </w:r>
      <w:r w:rsidR="002869AC" w:rsidRPr="00A45D69">
        <w:rPr>
          <w:rFonts w:cstheme="minorHAnsi"/>
          <w:sz w:val="23"/>
          <w:szCs w:val="23"/>
        </w:rPr>
        <w:t xml:space="preserve"> that sex</w:t>
      </w:r>
      <w:r w:rsidRPr="00A45D69">
        <w:rPr>
          <w:rFonts w:cstheme="minorHAnsi"/>
          <w:sz w:val="23"/>
          <w:szCs w:val="23"/>
        </w:rPr>
        <w:t xml:space="preserve"> in marriage was good in and of itself.  </w:t>
      </w:r>
      <w:r w:rsidR="00441AB0" w:rsidRPr="00A45D69">
        <w:rPr>
          <w:rFonts w:cstheme="minorHAnsi"/>
          <w:sz w:val="23"/>
          <w:szCs w:val="23"/>
        </w:rPr>
        <w:t>Denis the Carth</w:t>
      </w:r>
      <w:r w:rsidRPr="00A45D69">
        <w:rPr>
          <w:rFonts w:cstheme="minorHAnsi"/>
          <w:sz w:val="23"/>
          <w:szCs w:val="23"/>
        </w:rPr>
        <w:t>u</w:t>
      </w:r>
      <w:r w:rsidR="00441AB0" w:rsidRPr="00A45D69">
        <w:rPr>
          <w:rFonts w:cstheme="minorHAnsi"/>
          <w:sz w:val="23"/>
          <w:szCs w:val="23"/>
        </w:rPr>
        <w:t>s</w:t>
      </w:r>
      <w:r w:rsidRPr="00A45D69">
        <w:rPr>
          <w:rFonts w:cstheme="minorHAnsi"/>
          <w:sz w:val="23"/>
          <w:szCs w:val="23"/>
        </w:rPr>
        <w:t xml:space="preserve">ian </w:t>
      </w:r>
      <w:r w:rsidR="00EF0EC0" w:rsidRPr="00A45D69">
        <w:rPr>
          <w:rFonts w:cstheme="minorHAnsi"/>
          <w:sz w:val="23"/>
          <w:szCs w:val="23"/>
        </w:rPr>
        <w:t xml:space="preserve">wrote </w:t>
      </w:r>
      <w:r w:rsidRPr="00A45D69">
        <w:rPr>
          <w:rFonts w:cstheme="minorHAnsi"/>
          <w:sz w:val="23"/>
          <w:szCs w:val="23"/>
        </w:rPr>
        <w:t xml:space="preserve">about the possible integration of spiritual love and sexual pleasure and Martin </w:t>
      </w:r>
      <w:proofErr w:type="spellStart"/>
      <w:r w:rsidRPr="00A45D69">
        <w:rPr>
          <w:rFonts w:cstheme="minorHAnsi"/>
          <w:sz w:val="23"/>
          <w:szCs w:val="23"/>
        </w:rPr>
        <w:lastRenderedPageBreak/>
        <w:t>LeMaistre</w:t>
      </w:r>
      <w:proofErr w:type="spellEnd"/>
      <w:r w:rsidR="00EF0EC0" w:rsidRPr="00A45D69">
        <w:rPr>
          <w:rFonts w:cstheme="minorHAnsi"/>
          <w:sz w:val="23"/>
          <w:szCs w:val="23"/>
        </w:rPr>
        <w:t xml:space="preserve"> taught that sexual pleasure contribut</w:t>
      </w:r>
      <w:r w:rsidR="00220551" w:rsidRPr="00A45D69">
        <w:rPr>
          <w:rFonts w:cstheme="minorHAnsi"/>
          <w:sz w:val="23"/>
          <w:szCs w:val="23"/>
        </w:rPr>
        <w:t>es</w:t>
      </w:r>
      <w:r w:rsidR="00EF0EC0" w:rsidRPr="00A45D69">
        <w:rPr>
          <w:rFonts w:cstheme="minorHAnsi"/>
          <w:sz w:val="23"/>
          <w:szCs w:val="23"/>
        </w:rPr>
        <w:t xml:space="preserve"> to the well-being of the partners, </w:t>
      </w:r>
      <w:r w:rsidR="00AE7C89" w:rsidRPr="00A45D69">
        <w:rPr>
          <w:rFonts w:cstheme="minorHAnsi"/>
          <w:sz w:val="23"/>
          <w:szCs w:val="23"/>
        </w:rPr>
        <w:t>their</w:t>
      </w:r>
      <w:r w:rsidR="00EF0EC0" w:rsidRPr="00A45D69">
        <w:rPr>
          <w:rFonts w:cstheme="minorHAnsi"/>
          <w:sz w:val="23"/>
          <w:szCs w:val="23"/>
        </w:rPr>
        <w:t xml:space="preserve"> arguments making inroads against the Augustinian position (Farley, 1994, 62-63).</w:t>
      </w:r>
    </w:p>
    <w:p w:rsidR="00EF0EC0" w:rsidRPr="00A45D69" w:rsidRDefault="00EF0EC0">
      <w:pPr>
        <w:rPr>
          <w:rFonts w:cstheme="minorHAnsi"/>
          <w:sz w:val="23"/>
          <w:szCs w:val="23"/>
        </w:rPr>
      </w:pPr>
      <w:r w:rsidRPr="00A45D69">
        <w:rPr>
          <w:rFonts w:cstheme="minorHAnsi"/>
          <w:sz w:val="23"/>
          <w:szCs w:val="23"/>
        </w:rPr>
        <w:t xml:space="preserve">New theories of sexuality impacted the controversies of the sixteenth century Reformation, which </w:t>
      </w:r>
      <w:r w:rsidR="00AE7C89" w:rsidRPr="00A45D69">
        <w:rPr>
          <w:rFonts w:cstheme="minorHAnsi"/>
          <w:sz w:val="23"/>
          <w:szCs w:val="23"/>
        </w:rPr>
        <w:t>saw</w:t>
      </w:r>
      <w:r w:rsidRPr="00A45D69">
        <w:rPr>
          <w:rFonts w:cstheme="minorHAnsi"/>
          <w:sz w:val="23"/>
          <w:szCs w:val="23"/>
        </w:rPr>
        <w:t xml:space="preserve"> priestly celibacy</w:t>
      </w:r>
      <w:r w:rsidR="00DE25D7" w:rsidRPr="00A45D69">
        <w:rPr>
          <w:rFonts w:cstheme="minorHAnsi"/>
          <w:sz w:val="23"/>
          <w:szCs w:val="23"/>
        </w:rPr>
        <w:t xml:space="preserve"> </w:t>
      </w:r>
      <w:r w:rsidR="00AE7C89" w:rsidRPr="00A45D69">
        <w:rPr>
          <w:rFonts w:cstheme="minorHAnsi"/>
          <w:sz w:val="23"/>
          <w:szCs w:val="23"/>
        </w:rPr>
        <w:t>come to an end with</w:t>
      </w:r>
      <w:r w:rsidR="00DE25D7" w:rsidRPr="00A45D69">
        <w:rPr>
          <w:rFonts w:cstheme="minorHAnsi"/>
          <w:sz w:val="23"/>
          <w:szCs w:val="23"/>
        </w:rPr>
        <w:t xml:space="preserve"> P</w:t>
      </w:r>
      <w:r w:rsidR="002869AC" w:rsidRPr="00A45D69">
        <w:rPr>
          <w:rFonts w:cstheme="minorHAnsi"/>
          <w:sz w:val="23"/>
          <w:szCs w:val="23"/>
        </w:rPr>
        <w:t>r</w:t>
      </w:r>
      <w:r w:rsidR="00DE25D7" w:rsidRPr="00A45D69">
        <w:rPr>
          <w:rFonts w:cstheme="minorHAnsi"/>
          <w:sz w:val="23"/>
          <w:szCs w:val="23"/>
        </w:rPr>
        <w:t>otestantism</w:t>
      </w:r>
      <w:r w:rsidRPr="00A45D69">
        <w:rPr>
          <w:rFonts w:cstheme="minorHAnsi"/>
          <w:sz w:val="23"/>
          <w:szCs w:val="23"/>
        </w:rPr>
        <w:t>.</w:t>
      </w:r>
      <w:r w:rsidR="00770693" w:rsidRPr="00A45D69">
        <w:rPr>
          <w:rFonts w:cstheme="minorHAnsi"/>
          <w:sz w:val="23"/>
          <w:szCs w:val="23"/>
        </w:rPr>
        <w:t xml:space="preserve">  </w:t>
      </w:r>
      <w:r w:rsidR="005C6250" w:rsidRPr="00A45D69">
        <w:rPr>
          <w:rFonts w:cstheme="minorHAnsi"/>
          <w:sz w:val="23"/>
          <w:szCs w:val="23"/>
        </w:rPr>
        <w:t>B</w:t>
      </w:r>
      <w:r w:rsidR="00770693" w:rsidRPr="00A45D69">
        <w:rPr>
          <w:rFonts w:cstheme="minorHAnsi"/>
          <w:sz w:val="23"/>
          <w:szCs w:val="23"/>
        </w:rPr>
        <w:t>oth Martin Luther and John Calvin affirmed marriage and human sexuality as part of the</w:t>
      </w:r>
      <w:r w:rsidR="005C6250" w:rsidRPr="00A45D69">
        <w:rPr>
          <w:rFonts w:cstheme="minorHAnsi"/>
          <w:sz w:val="23"/>
          <w:szCs w:val="23"/>
        </w:rPr>
        <w:t xml:space="preserve"> God’s good order and believed that marriage (not celibacy as Augustine </w:t>
      </w:r>
      <w:r w:rsidR="00AE7C89" w:rsidRPr="00A45D69">
        <w:rPr>
          <w:rFonts w:cstheme="minorHAnsi"/>
          <w:sz w:val="23"/>
          <w:szCs w:val="23"/>
        </w:rPr>
        <w:t xml:space="preserve">had </w:t>
      </w:r>
      <w:r w:rsidR="005C6250" w:rsidRPr="00A45D69">
        <w:rPr>
          <w:rFonts w:cstheme="minorHAnsi"/>
          <w:sz w:val="23"/>
          <w:szCs w:val="23"/>
        </w:rPr>
        <w:t>argued) rightly ordered sexual desire.  Calvin went furthe</w:t>
      </w:r>
      <w:r w:rsidR="002869AC" w:rsidRPr="00A45D69">
        <w:rPr>
          <w:rFonts w:cstheme="minorHAnsi"/>
          <w:sz w:val="23"/>
          <w:szCs w:val="23"/>
        </w:rPr>
        <w:t>r</w:t>
      </w:r>
      <w:r w:rsidR="005C6250" w:rsidRPr="00A45D69">
        <w:rPr>
          <w:rFonts w:cstheme="minorHAnsi"/>
          <w:sz w:val="23"/>
          <w:szCs w:val="23"/>
        </w:rPr>
        <w:t xml:space="preserve"> holding that the greatest good of marriage and sex is the mutual society formed between husband and wife (Farley, 1994, 63).   In this way Protestantism was freed from the idea that sex was only for procreation, an idea that continues to influence Catholic sexual ethics which prohibit the use of contraception.</w:t>
      </w:r>
    </w:p>
    <w:p w:rsidR="005C6250" w:rsidRPr="00A45D69" w:rsidRDefault="005C6250">
      <w:pPr>
        <w:rPr>
          <w:rFonts w:cstheme="minorHAnsi"/>
          <w:sz w:val="23"/>
          <w:szCs w:val="23"/>
        </w:rPr>
      </w:pPr>
      <w:r w:rsidRPr="00A45D69">
        <w:rPr>
          <w:rFonts w:cstheme="minorHAnsi"/>
          <w:sz w:val="23"/>
          <w:szCs w:val="23"/>
        </w:rPr>
        <w:t>Margaret Farley (1994, 64) summarises the development of Christian tradition as</w:t>
      </w:r>
      <w:r w:rsidR="004E0DC7" w:rsidRPr="00A45D69">
        <w:rPr>
          <w:rFonts w:cstheme="minorHAnsi"/>
          <w:sz w:val="23"/>
          <w:szCs w:val="23"/>
        </w:rPr>
        <w:t xml:space="preserve"> a struggle to transform an essentially negative view of sexuality into a positive one, to move from the need to justify sexual intercourse even in marriage by reason of either procreation or the avoidance of fornication into an affirmation of its potential for expressing and strengthening love between the part</w:t>
      </w:r>
      <w:r w:rsidR="002869AC" w:rsidRPr="00A45D69">
        <w:rPr>
          <w:rFonts w:cstheme="minorHAnsi"/>
          <w:sz w:val="23"/>
          <w:szCs w:val="23"/>
        </w:rPr>
        <w:t>ner</w:t>
      </w:r>
      <w:r w:rsidR="004E0DC7" w:rsidRPr="00A45D69">
        <w:rPr>
          <w:rFonts w:cstheme="minorHAnsi"/>
          <w:sz w:val="23"/>
          <w:szCs w:val="23"/>
        </w:rPr>
        <w:t>s.</w:t>
      </w:r>
    </w:p>
    <w:p w:rsidR="00D178C8" w:rsidRPr="00A45D69" w:rsidRDefault="00876D5A">
      <w:pPr>
        <w:rPr>
          <w:sz w:val="23"/>
          <w:szCs w:val="23"/>
        </w:rPr>
      </w:pPr>
      <w:r w:rsidRPr="00A45D69">
        <w:rPr>
          <w:sz w:val="23"/>
          <w:szCs w:val="23"/>
        </w:rPr>
        <w:t>In the twentieth</w:t>
      </w:r>
      <w:r w:rsidR="00220551" w:rsidRPr="00A45D69">
        <w:rPr>
          <w:sz w:val="23"/>
          <w:szCs w:val="23"/>
        </w:rPr>
        <w:t xml:space="preserve"> and twenty-first centuries,</w:t>
      </w:r>
      <w:r w:rsidRPr="00A45D69">
        <w:rPr>
          <w:sz w:val="23"/>
          <w:szCs w:val="23"/>
        </w:rPr>
        <w:t xml:space="preserve"> theologi</w:t>
      </w:r>
      <w:r w:rsidR="002869AC" w:rsidRPr="00A45D69">
        <w:rPr>
          <w:sz w:val="23"/>
          <w:szCs w:val="23"/>
        </w:rPr>
        <w:t>cal reflection on sex</w:t>
      </w:r>
      <w:r w:rsidRPr="00A45D69">
        <w:rPr>
          <w:sz w:val="23"/>
          <w:szCs w:val="23"/>
        </w:rPr>
        <w:t xml:space="preserve"> developed dramatically in both Protestant and Catholic communities.  Protestant thinking </w:t>
      </w:r>
      <w:r w:rsidR="00220551" w:rsidRPr="00A45D69">
        <w:rPr>
          <w:sz w:val="23"/>
          <w:szCs w:val="23"/>
        </w:rPr>
        <w:t>has been</w:t>
      </w:r>
      <w:r w:rsidRPr="00A45D69">
        <w:rPr>
          <w:sz w:val="23"/>
          <w:szCs w:val="23"/>
        </w:rPr>
        <w:t xml:space="preserve"> deeply affected by historical and biblical scholarship revealing the early roots of Christian sexual norms and questioning the direct applicability of some </w:t>
      </w:r>
      <w:r w:rsidR="00220551" w:rsidRPr="00A45D69">
        <w:rPr>
          <w:sz w:val="23"/>
          <w:szCs w:val="23"/>
        </w:rPr>
        <w:t>of them</w:t>
      </w:r>
      <w:r w:rsidRPr="00A45D69">
        <w:rPr>
          <w:sz w:val="23"/>
          <w:szCs w:val="23"/>
        </w:rPr>
        <w:t xml:space="preserve">, and by developments in social and human sciences (Farley, 1994, 65).  Contraception and remarriage after divorce </w:t>
      </w:r>
      <w:r w:rsidR="00220551" w:rsidRPr="00A45D69">
        <w:rPr>
          <w:sz w:val="23"/>
          <w:szCs w:val="23"/>
        </w:rPr>
        <w:t xml:space="preserve">have </w:t>
      </w:r>
      <w:r w:rsidRPr="00A45D69">
        <w:rPr>
          <w:sz w:val="23"/>
          <w:szCs w:val="23"/>
        </w:rPr>
        <w:t>bec</w:t>
      </w:r>
      <w:r w:rsidR="00220551" w:rsidRPr="00A45D69">
        <w:rPr>
          <w:sz w:val="23"/>
          <w:szCs w:val="23"/>
        </w:rPr>
        <w:t>o</w:t>
      </w:r>
      <w:r w:rsidRPr="00A45D69">
        <w:rPr>
          <w:sz w:val="23"/>
          <w:szCs w:val="23"/>
        </w:rPr>
        <w:t xml:space="preserve">me acceptable </w:t>
      </w:r>
      <w:r w:rsidR="005D5CA0" w:rsidRPr="00A45D69">
        <w:rPr>
          <w:sz w:val="23"/>
          <w:szCs w:val="23"/>
        </w:rPr>
        <w:t>in</w:t>
      </w:r>
      <w:r w:rsidRPr="00A45D69">
        <w:rPr>
          <w:sz w:val="23"/>
          <w:szCs w:val="23"/>
        </w:rPr>
        <w:t xml:space="preserve"> many Protestant communities.  For the most part the ideal context for sexual intercourse is still s</w:t>
      </w:r>
      <w:r w:rsidR="002869AC" w:rsidRPr="00A45D69">
        <w:rPr>
          <w:sz w:val="23"/>
          <w:szCs w:val="23"/>
        </w:rPr>
        <w:t>een to be heterosexual marriage,</w:t>
      </w:r>
      <w:r w:rsidRPr="00A45D69">
        <w:rPr>
          <w:sz w:val="23"/>
          <w:szCs w:val="23"/>
        </w:rPr>
        <w:t xml:space="preserve"> </w:t>
      </w:r>
      <w:r w:rsidR="002869AC" w:rsidRPr="00A45D69">
        <w:rPr>
          <w:sz w:val="23"/>
          <w:szCs w:val="23"/>
        </w:rPr>
        <w:t>y</w:t>
      </w:r>
      <w:r w:rsidRPr="00A45D69">
        <w:rPr>
          <w:sz w:val="23"/>
          <w:szCs w:val="23"/>
        </w:rPr>
        <w:t xml:space="preserve">et questions of premarital sex, </w:t>
      </w:r>
      <w:r w:rsidR="00220551" w:rsidRPr="00A45D69">
        <w:rPr>
          <w:sz w:val="23"/>
          <w:szCs w:val="23"/>
        </w:rPr>
        <w:t xml:space="preserve">cohabitation, </w:t>
      </w:r>
      <w:r w:rsidRPr="00A45D69">
        <w:rPr>
          <w:sz w:val="23"/>
          <w:szCs w:val="23"/>
        </w:rPr>
        <w:t xml:space="preserve">homosexuality, masturbation, </w:t>
      </w:r>
      <w:r w:rsidR="00683A4C" w:rsidRPr="00A45D69">
        <w:rPr>
          <w:sz w:val="23"/>
          <w:szCs w:val="23"/>
        </w:rPr>
        <w:t>the disabling impact of shame</w:t>
      </w:r>
      <w:r w:rsidR="00AE7C89" w:rsidRPr="00A45D69">
        <w:rPr>
          <w:sz w:val="23"/>
          <w:szCs w:val="23"/>
        </w:rPr>
        <w:t>,</w:t>
      </w:r>
      <w:r w:rsidR="00683A4C" w:rsidRPr="00A45D69">
        <w:rPr>
          <w:sz w:val="23"/>
          <w:szCs w:val="23"/>
        </w:rPr>
        <w:t xml:space="preserve"> and new reproductive </w:t>
      </w:r>
      <w:r w:rsidRPr="00A45D69">
        <w:rPr>
          <w:sz w:val="23"/>
          <w:szCs w:val="23"/>
        </w:rPr>
        <w:t xml:space="preserve">technologies are </w:t>
      </w:r>
      <w:r w:rsidR="002869AC" w:rsidRPr="00A45D69">
        <w:rPr>
          <w:sz w:val="23"/>
          <w:szCs w:val="23"/>
        </w:rPr>
        <w:t>stimulating new thinking.</w:t>
      </w:r>
      <w:r w:rsidR="007C40D7" w:rsidRPr="00A45D69">
        <w:rPr>
          <w:sz w:val="23"/>
          <w:szCs w:val="23"/>
        </w:rPr>
        <w:t xml:space="preserve">  The doctrines of incarnation and the trinity are fuelling a re-imagination of the basis of Christian sexual ethics in the dignity of the person and the manifestation of mutual, respectful and loving interrelationship.</w:t>
      </w:r>
    </w:p>
    <w:p w:rsidR="009802CD" w:rsidRPr="00A45D69" w:rsidRDefault="002869AC">
      <w:pPr>
        <w:rPr>
          <w:sz w:val="23"/>
          <w:szCs w:val="23"/>
        </w:rPr>
      </w:pPr>
      <w:r w:rsidRPr="00A45D69">
        <w:rPr>
          <w:sz w:val="23"/>
          <w:szCs w:val="23"/>
        </w:rPr>
        <w:t>Theological argument</w:t>
      </w:r>
      <w:r w:rsidR="00296011" w:rsidRPr="00A45D69">
        <w:rPr>
          <w:sz w:val="23"/>
          <w:szCs w:val="23"/>
        </w:rPr>
        <w:t>s</w:t>
      </w:r>
      <w:r w:rsidRPr="00A45D69">
        <w:rPr>
          <w:sz w:val="23"/>
          <w:szCs w:val="23"/>
        </w:rPr>
        <w:t xml:space="preserve"> about sex </w:t>
      </w:r>
      <w:r w:rsidR="005D5CA0" w:rsidRPr="00A45D69">
        <w:rPr>
          <w:sz w:val="23"/>
          <w:szCs w:val="23"/>
        </w:rPr>
        <w:t xml:space="preserve">will abound </w:t>
      </w:r>
      <w:r w:rsidR="00296011" w:rsidRPr="00A45D69">
        <w:rPr>
          <w:sz w:val="23"/>
          <w:szCs w:val="23"/>
        </w:rPr>
        <w:t>as the tradition continues to develop</w:t>
      </w:r>
      <w:r w:rsidRPr="00A45D69">
        <w:rPr>
          <w:sz w:val="23"/>
          <w:szCs w:val="23"/>
        </w:rPr>
        <w:t xml:space="preserve">.  As I write this the Vatican is </w:t>
      </w:r>
      <w:r w:rsidR="005D5CA0" w:rsidRPr="00A45D69">
        <w:rPr>
          <w:sz w:val="23"/>
          <w:szCs w:val="23"/>
        </w:rPr>
        <w:t>reconsidering</w:t>
      </w:r>
      <w:r w:rsidRPr="00A45D69">
        <w:rPr>
          <w:sz w:val="23"/>
          <w:szCs w:val="23"/>
        </w:rPr>
        <w:t xml:space="preserve"> its </w:t>
      </w:r>
      <w:r w:rsidR="005D5CA0" w:rsidRPr="00A45D69">
        <w:rPr>
          <w:sz w:val="23"/>
          <w:szCs w:val="23"/>
        </w:rPr>
        <w:t xml:space="preserve">pastoral </w:t>
      </w:r>
      <w:r w:rsidRPr="00A45D69">
        <w:rPr>
          <w:sz w:val="23"/>
          <w:szCs w:val="23"/>
        </w:rPr>
        <w:t xml:space="preserve">approach to sexual ethics and the question of whether local churches should be permitted to conduct same-sex marriages is before </w:t>
      </w:r>
      <w:r w:rsidR="00296011" w:rsidRPr="00A45D69">
        <w:rPr>
          <w:sz w:val="23"/>
          <w:szCs w:val="23"/>
        </w:rPr>
        <w:t xml:space="preserve">our Church.  </w:t>
      </w:r>
      <w:r w:rsidR="00683A4C" w:rsidRPr="00A45D69">
        <w:rPr>
          <w:sz w:val="23"/>
          <w:szCs w:val="23"/>
        </w:rPr>
        <w:t>It behoves us to ask: W</w:t>
      </w:r>
      <w:r w:rsidR="00296011" w:rsidRPr="00A45D69">
        <w:rPr>
          <w:sz w:val="23"/>
          <w:szCs w:val="23"/>
        </w:rPr>
        <w:t xml:space="preserve">hat </w:t>
      </w:r>
      <w:r w:rsidR="005D5CA0" w:rsidRPr="00A45D69">
        <w:rPr>
          <w:sz w:val="23"/>
          <w:szCs w:val="23"/>
        </w:rPr>
        <w:t xml:space="preserve">ideas </w:t>
      </w:r>
      <w:r w:rsidR="00296011" w:rsidRPr="00A45D69">
        <w:rPr>
          <w:sz w:val="23"/>
          <w:szCs w:val="23"/>
        </w:rPr>
        <w:t>in Christian tradition prove to be of enduring value, enabling the flourishing of love</w:t>
      </w:r>
      <w:r w:rsidR="00683A4C" w:rsidRPr="00A45D69">
        <w:rPr>
          <w:sz w:val="23"/>
          <w:szCs w:val="23"/>
        </w:rPr>
        <w:t xml:space="preserve"> of God and neighbour</w:t>
      </w:r>
      <w:r w:rsidR="00296011" w:rsidRPr="00A45D69">
        <w:rPr>
          <w:sz w:val="23"/>
          <w:szCs w:val="23"/>
        </w:rPr>
        <w:t xml:space="preserve">?  What Christian values underpin your personal sexual ethic?  </w:t>
      </w:r>
      <w:r w:rsidR="00683A4C" w:rsidRPr="00A45D69">
        <w:rPr>
          <w:sz w:val="23"/>
          <w:szCs w:val="23"/>
        </w:rPr>
        <w:t>What would a positive Christian sexual ethic for the 21</w:t>
      </w:r>
      <w:r w:rsidR="00683A4C" w:rsidRPr="00A45D69">
        <w:rPr>
          <w:sz w:val="23"/>
          <w:szCs w:val="23"/>
          <w:vertAlign w:val="superscript"/>
        </w:rPr>
        <w:t>st</w:t>
      </w:r>
      <w:r w:rsidR="00683A4C" w:rsidRPr="00A45D69">
        <w:rPr>
          <w:sz w:val="23"/>
          <w:szCs w:val="23"/>
        </w:rPr>
        <w:t xml:space="preserve"> century look like?</w:t>
      </w:r>
    </w:p>
    <w:p w:rsidR="00930061" w:rsidRPr="00A45D69" w:rsidRDefault="009802CD" w:rsidP="00930061">
      <w:pPr>
        <w:spacing w:after="0" w:line="240" w:lineRule="auto"/>
        <w:ind w:left="720" w:hanging="720"/>
        <w:rPr>
          <w:rFonts w:ascii="Calibri" w:hAnsi="Calibri"/>
          <w:noProof/>
          <w:sz w:val="23"/>
          <w:szCs w:val="23"/>
        </w:rPr>
      </w:pPr>
      <w:r w:rsidRPr="00A45D69">
        <w:rPr>
          <w:sz w:val="23"/>
          <w:szCs w:val="23"/>
        </w:rPr>
        <w:fldChar w:fldCharType="begin"/>
      </w:r>
      <w:r w:rsidRPr="00A45D69">
        <w:rPr>
          <w:sz w:val="23"/>
          <w:szCs w:val="23"/>
        </w:rPr>
        <w:instrText xml:space="preserve"> ADDIN EN.REFLIST </w:instrText>
      </w:r>
      <w:r w:rsidRPr="00A45D69">
        <w:rPr>
          <w:sz w:val="23"/>
          <w:szCs w:val="23"/>
        </w:rPr>
        <w:fldChar w:fldCharType="separate"/>
      </w:r>
      <w:bookmarkStart w:id="1" w:name="_ENREF_1"/>
      <w:r w:rsidR="00930061" w:rsidRPr="00A45D69">
        <w:rPr>
          <w:rFonts w:ascii="Calibri" w:hAnsi="Calibri"/>
          <w:noProof/>
          <w:sz w:val="23"/>
          <w:szCs w:val="23"/>
        </w:rPr>
        <w:t xml:space="preserve">BROWN, P. 2008. </w:t>
      </w:r>
      <w:r w:rsidR="00930061" w:rsidRPr="00A45D69">
        <w:rPr>
          <w:rFonts w:ascii="Calibri" w:hAnsi="Calibri"/>
          <w:i/>
          <w:noProof/>
          <w:sz w:val="23"/>
          <w:szCs w:val="23"/>
        </w:rPr>
        <w:t xml:space="preserve">The Body and Society: Men, Women, &amp; Sexual Renunciation in Early Christianity, </w:t>
      </w:r>
      <w:r w:rsidR="00930061" w:rsidRPr="00A45D69">
        <w:rPr>
          <w:rFonts w:ascii="Calibri" w:hAnsi="Calibri"/>
          <w:noProof/>
          <w:sz w:val="23"/>
          <w:szCs w:val="23"/>
        </w:rPr>
        <w:t>New York, Columbia University Press.</w:t>
      </w:r>
      <w:bookmarkEnd w:id="1"/>
    </w:p>
    <w:p w:rsidR="00930061" w:rsidRPr="00A45D69" w:rsidRDefault="00930061" w:rsidP="00930061">
      <w:pPr>
        <w:spacing w:after="0" w:line="240" w:lineRule="auto"/>
        <w:ind w:left="720" w:hanging="720"/>
        <w:rPr>
          <w:rFonts w:ascii="Calibri" w:hAnsi="Calibri"/>
          <w:noProof/>
          <w:sz w:val="23"/>
          <w:szCs w:val="23"/>
        </w:rPr>
      </w:pPr>
      <w:bookmarkStart w:id="2" w:name="_ENREF_2"/>
      <w:r w:rsidRPr="00A45D69">
        <w:rPr>
          <w:rFonts w:ascii="Calibri" w:hAnsi="Calibri"/>
          <w:noProof/>
          <w:sz w:val="23"/>
          <w:szCs w:val="23"/>
        </w:rPr>
        <w:t xml:space="preserve">COUNTRYMAN, L. W. 1988. </w:t>
      </w:r>
      <w:r w:rsidRPr="00A45D69">
        <w:rPr>
          <w:rFonts w:ascii="Calibri" w:hAnsi="Calibri"/>
          <w:i/>
          <w:noProof/>
          <w:sz w:val="23"/>
          <w:szCs w:val="23"/>
        </w:rPr>
        <w:t xml:space="preserve">Dirt, Greed and Sex: Sexual Ethics in the New Testament and their Implications for Today, </w:t>
      </w:r>
      <w:r w:rsidRPr="00A45D69">
        <w:rPr>
          <w:rFonts w:ascii="Calibri" w:hAnsi="Calibri"/>
          <w:noProof/>
          <w:sz w:val="23"/>
          <w:szCs w:val="23"/>
        </w:rPr>
        <w:t>London, SCM Press.</w:t>
      </w:r>
      <w:bookmarkEnd w:id="2"/>
    </w:p>
    <w:p w:rsidR="00930061" w:rsidRPr="00A45D69" w:rsidRDefault="00930061" w:rsidP="00930061">
      <w:pPr>
        <w:spacing w:after="0" w:line="240" w:lineRule="auto"/>
        <w:ind w:left="720" w:hanging="720"/>
        <w:rPr>
          <w:rFonts w:ascii="Calibri" w:hAnsi="Calibri"/>
          <w:noProof/>
          <w:sz w:val="23"/>
          <w:szCs w:val="23"/>
        </w:rPr>
      </w:pPr>
      <w:bookmarkStart w:id="3" w:name="_ENREF_3"/>
      <w:r w:rsidRPr="00A45D69">
        <w:rPr>
          <w:rFonts w:ascii="Calibri" w:hAnsi="Calibri"/>
          <w:noProof/>
          <w:sz w:val="23"/>
          <w:szCs w:val="23"/>
        </w:rPr>
        <w:t xml:space="preserve">FARLEY, M. A. 1994. Sexual Ethics. </w:t>
      </w:r>
      <w:r w:rsidRPr="00A45D69">
        <w:rPr>
          <w:rFonts w:ascii="Calibri" w:hAnsi="Calibri"/>
          <w:i/>
          <w:noProof/>
          <w:sz w:val="23"/>
          <w:szCs w:val="23"/>
        </w:rPr>
        <w:t>In:</w:t>
      </w:r>
      <w:r w:rsidRPr="00A45D69">
        <w:rPr>
          <w:rFonts w:ascii="Calibri" w:hAnsi="Calibri"/>
          <w:noProof/>
          <w:sz w:val="23"/>
          <w:szCs w:val="23"/>
        </w:rPr>
        <w:t xml:space="preserve"> NELSON, J. B. &amp; LONGFELLOW, S. P. (eds.) </w:t>
      </w:r>
      <w:r w:rsidRPr="00A45D69">
        <w:rPr>
          <w:rFonts w:ascii="Calibri" w:hAnsi="Calibri"/>
          <w:i/>
          <w:noProof/>
          <w:sz w:val="23"/>
          <w:szCs w:val="23"/>
        </w:rPr>
        <w:t>Sexuality and the Sacred: Sources for Theological Reflection.</w:t>
      </w:r>
      <w:r w:rsidRPr="00A45D69">
        <w:rPr>
          <w:rFonts w:ascii="Calibri" w:hAnsi="Calibri"/>
          <w:noProof/>
          <w:sz w:val="23"/>
          <w:szCs w:val="23"/>
        </w:rPr>
        <w:t xml:space="preserve"> Louisville KY: Westminster John Knox Press.</w:t>
      </w:r>
      <w:bookmarkEnd w:id="3"/>
    </w:p>
    <w:p w:rsidR="00654137" w:rsidRDefault="00930061" w:rsidP="00A45D69">
      <w:pPr>
        <w:spacing w:line="240" w:lineRule="auto"/>
        <w:ind w:left="720" w:hanging="720"/>
      </w:pPr>
      <w:bookmarkStart w:id="4" w:name="_ENREF_4"/>
      <w:r w:rsidRPr="00A45D69">
        <w:rPr>
          <w:rFonts w:ascii="Calibri" w:hAnsi="Calibri"/>
          <w:noProof/>
          <w:sz w:val="23"/>
          <w:szCs w:val="23"/>
        </w:rPr>
        <w:t xml:space="preserve">NELSON, J. B. 1992. </w:t>
      </w:r>
      <w:r w:rsidRPr="00A45D69">
        <w:rPr>
          <w:rFonts w:ascii="Calibri" w:hAnsi="Calibri"/>
          <w:i/>
          <w:noProof/>
          <w:sz w:val="23"/>
          <w:szCs w:val="23"/>
        </w:rPr>
        <w:t xml:space="preserve">Body Theology, </w:t>
      </w:r>
      <w:r w:rsidRPr="00A45D69">
        <w:rPr>
          <w:rFonts w:ascii="Calibri" w:hAnsi="Calibri"/>
          <w:noProof/>
          <w:sz w:val="23"/>
          <w:szCs w:val="23"/>
        </w:rPr>
        <w:t>Louisville KY, Westmin</w:t>
      </w:r>
      <w:r w:rsidR="00ED6A16">
        <w:rPr>
          <w:rFonts w:ascii="Calibri" w:hAnsi="Calibri"/>
          <w:noProof/>
          <w:sz w:val="23"/>
          <w:szCs w:val="23"/>
        </w:rPr>
        <w:t>s</w:t>
      </w:r>
      <w:r w:rsidRPr="00A45D69">
        <w:rPr>
          <w:rFonts w:ascii="Calibri" w:hAnsi="Calibri"/>
          <w:noProof/>
          <w:sz w:val="23"/>
          <w:szCs w:val="23"/>
        </w:rPr>
        <w:t>ter John Knox Press</w:t>
      </w:r>
      <w:bookmarkEnd w:id="4"/>
      <w:r w:rsidR="009802CD" w:rsidRPr="00A45D69">
        <w:rPr>
          <w:sz w:val="23"/>
          <w:szCs w:val="23"/>
        </w:rPr>
        <w:fldChar w:fldCharType="end"/>
      </w:r>
      <w:r w:rsidR="00A45D69">
        <w:rPr>
          <w:sz w:val="23"/>
          <w:szCs w:val="23"/>
        </w:rPr>
        <w:t>.</w:t>
      </w:r>
    </w:p>
    <w:sectPr w:rsidR="00654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 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vaf9dt2lvdrs3ew5vcv5w0t9tx5s5f5tax5&quot;&gt;adulteducation&lt;record-ids&gt;&lt;item&gt;64&lt;/item&gt;&lt;item&gt;187&lt;/item&gt;&lt;item&gt;195&lt;/item&gt;&lt;item&gt;337&lt;/item&gt;&lt;/record-ids&gt;&lt;/item&gt;&lt;/Libraries&gt;"/>
  </w:docVars>
  <w:rsids>
    <w:rsidRoot w:val="00654137"/>
    <w:rsid w:val="00190A73"/>
    <w:rsid w:val="00220551"/>
    <w:rsid w:val="002869AC"/>
    <w:rsid w:val="00296011"/>
    <w:rsid w:val="002C4B7F"/>
    <w:rsid w:val="003F0B0D"/>
    <w:rsid w:val="00441AB0"/>
    <w:rsid w:val="00472938"/>
    <w:rsid w:val="004E0DC7"/>
    <w:rsid w:val="0055185A"/>
    <w:rsid w:val="005C6250"/>
    <w:rsid w:val="005D5CA0"/>
    <w:rsid w:val="00654137"/>
    <w:rsid w:val="00683A4C"/>
    <w:rsid w:val="00770693"/>
    <w:rsid w:val="007B5AA9"/>
    <w:rsid w:val="007C40D7"/>
    <w:rsid w:val="007E358D"/>
    <w:rsid w:val="007E4F9D"/>
    <w:rsid w:val="00876D5A"/>
    <w:rsid w:val="008E39B4"/>
    <w:rsid w:val="00930061"/>
    <w:rsid w:val="00972B30"/>
    <w:rsid w:val="009802CD"/>
    <w:rsid w:val="009D2289"/>
    <w:rsid w:val="00A421A6"/>
    <w:rsid w:val="00A45D69"/>
    <w:rsid w:val="00A56827"/>
    <w:rsid w:val="00A76585"/>
    <w:rsid w:val="00AE7C89"/>
    <w:rsid w:val="00BC4BC5"/>
    <w:rsid w:val="00C76506"/>
    <w:rsid w:val="00CE09D5"/>
    <w:rsid w:val="00CE4FF7"/>
    <w:rsid w:val="00D02F21"/>
    <w:rsid w:val="00D178C8"/>
    <w:rsid w:val="00DE25D7"/>
    <w:rsid w:val="00E45E55"/>
    <w:rsid w:val="00ED6A16"/>
    <w:rsid w:val="00EF0EC0"/>
    <w:rsid w:val="00F8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nhideWhenUsed="1"/>
    <w:lsdException w:name="caption" w:semiHidden="1" w:uiPriority="35" w:unhideWhenUsed="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137"/>
  </w:style>
  <w:style w:type="paragraph" w:styleId="Heading1">
    <w:name w:val="heading 1"/>
    <w:basedOn w:val="Normal"/>
    <w:next w:val="Normal"/>
    <w:link w:val="Heading1Char"/>
    <w:uiPriority w:val="9"/>
    <w:qFormat/>
    <w:rsid w:val="0065413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41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541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541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541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541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541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1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541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3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41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541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541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541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541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541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541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54137"/>
    <w:rPr>
      <w:rFonts w:asciiTheme="majorHAnsi" w:eastAsiaTheme="majorEastAsia" w:hAnsiTheme="majorHAnsi" w:cstheme="majorBidi"/>
      <w:i/>
      <w:iCs/>
      <w:spacing w:val="5"/>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rsid w:val="00CE4FF7"/>
    <w:pPr>
      <w:tabs>
        <w:tab w:val="center" w:pos="4320"/>
        <w:tab w:val="right" w:pos="8640"/>
      </w:tabs>
    </w:pPr>
  </w:style>
  <w:style w:type="character" w:customStyle="1" w:styleId="FooterChar">
    <w:name w:val="Footer Char"/>
    <w:basedOn w:val="DefaultParagraphFont"/>
    <w:link w:val="Footer"/>
    <w:rsid w:val="00CE4FF7"/>
  </w:style>
  <w:style w:type="paragraph" w:styleId="Caption">
    <w:name w:val="caption"/>
    <w:basedOn w:val="Normal"/>
    <w:next w:val="Normal"/>
    <w:uiPriority w:val="35"/>
    <w:semiHidden/>
    <w:unhideWhenUsed/>
    <w:rsid w:val="00654137"/>
    <w:rPr>
      <w:b/>
      <w:bCs/>
      <w:smallCaps/>
      <w:color w:val="1F497D" w:themeColor="text2"/>
      <w:spacing w:val="10"/>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65413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54137"/>
    <w:rPr>
      <w:rFonts w:asciiTheme="majorHAnsi" w:eastAsiaTheme="majorEastAsia" w:hAnsiTheme="majorHAnsi" w:cstheme="majorBidi"/>
      <w:spacing w:val="5"/>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6541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54137"/>
    <w:rPr>
      <w:rFonts w:asciiTheme="majorHAnsi" w:eastAsiaTheme="majorEastAsia" w:hAnsiTheme="majorHAnsi" w:cstheme="majorBidi"/>
      <w:i/>
      <w:iCs/>
      <w:spacing w:val="13"/>
      <w:sz w:val="24"/>
      <w:szCs w:val="24"/>
    </w:rPr>
  </w:style>
  <w:style w:type="character" w:styleId="Hyperlink">
    <w:name w:val="Hyperlink"/>
    <w:basedOn w:val="DefaultParagraphFont"/>
    <w:rsid w:val="00CE4FF7"/>
    <w:rPr>
      <w:color w:val="0000FF"/>
      <w:u w:val="single"/>
    </w:rPr>
  </w:style>
  <w:style w:type="character" w:styleId="Strong">
    <w:name w:val="Strong"/>
    <w:uiPriority w:val="22"/>
    <w:qFormat/>
    <w:rsid w:val="00654137"/>
    <w:rPr>
      <w:b/>
      <w:bCs/>
    </w:rPr>
  </w:style>
  <w:style w:type="character" w:styleId="Emphasis">
    <w:name w:val="Emphasis"/>
    <w:uiPriority w:val="20"/>
    <w:qFormat/>
    <w:rsid w:val="00654137"/>
    <w:rPr>
      <w:b/>
      <w:bCs/>
      <w:i/>
      <w:iCs/>
      <w:spacing w:val="10"/>
      <w:bdr w:val="none" w:sz="0" w:space="0" w:color="auto"/>
      <w:shd w:val="clear" w:color="auto" w:fill="auto"/>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basedOn w:val="Normal"/>
    <w:uiPriority w:val="1"/>
    <w:qFormat/>
    <w:rsid w:val="00654137"/>
    <w:pPr>
      <w:spacing w:after="0" w:line="240" w:lineRule="auto"/>
    </w:pPr>
  </w:style>
  <w:style w:type="paragraph" w:styleId="ListParagraph">
    <w:name w:val="List Paragraph"/>
    <w:basedOn w:val="Normal"/>
    <w:uiPriority w:val="34"/>
    <w:qFormat/>
    <w:rsid w:val="00654137"/>
    <w:pPr>
      <w:ind w:left="720"/>
      <w:contextualSpacing/>
    </w:pPr>
  </w:style>
  <w:style w:type="paragraph" w:styleId="Quote">
    <w:name w:val="Quote"/>
    <w:basedOn w:val="Normal"/>
    <w:next w:val="Normal"/>
    <w:link w:val="QuoteChar"/>
    <w:uiPriority w:val="29"/>
    <w:qFormat/>
    <w:rsid w:val="00654137"/>
    <w:pPr>
      <w:spacing w:before="200" w:after="0"/>
      <w:ind w:left="360" w:right="360"/>
    </w:pPr>
    <w:rPr>
      <w:i/>
      <w:iCs/>
    </w:rPr>
  </w:style>
  <w:style w:type="character" w:customStyle="1" w:styleId="QuoteChar">
    <w:name w:val="Quote Char"/>
    <w:basedOn w:val="DefaultParagraphFont"/>
    <w:link w:val="Quote"/>
    <w:uiPriority w:val="29"/>
    <w:rsid w:val="00654137"/>
    <w:rPr>
      <w:i/>
      <w:iCs/>
    </w:rPr>
  </w:style>
  <w:style w:type="paragraph" w:styleId="IntenseQuote">
    <w:name w:val="Intense Quote"/>
    <w:basedOn w:val="Normal"/>
    <w:next w:val="Normal"/>
    <w:link w:val="IntenseQuoteChar"/>
    <w:uiPriority w:val="30"/>
    <w:qFormat/>
    <w:rsid w:val="006541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54137"/>
    <w:rPr>
      <w:b/>
      <w:bCs/>
      <w:i/>
      <w:iCs/>
    </w:rPr>
  </w:style>
  <w:style w:type="character" w:styleId="SubtleEmphasis">
    <w:name w:val="Subtle Emphasis"/>
    <w:uiPriority w:val="19"/>
    <w:qFormat/>
    <w:rsid w:val="00654137"/>
    <w:rPr>
      <w:i/>
      <w:iCs/>
    </w:rPr>
  </w:style>
  <w:style w:type="character" w:styleId="IntenseEmphasis">
    <w:name w:val="Intense Emphasis"/>
    <w:uiPriority w:val="21"/>
    <w:qFormat/>
    <w:rsid w:val="00654137"/>
    <w:rPr>
      <w:b/>
      <w:bCs/>
    </w:rPr>
  </w:style>
  <w:style w:type="character" w:styleId="SubtleReference">
    <w:name w:val="Subtle Reference"/>
    <w:uiPriority w:val="31"/>
    <w:qFormat/>
    <w:rsid w:val="00654137"/>
    <w:rPr>
      <w:smallCaps/>
    </w:rPr>
  </w:style>
  <w:style w:type="character" w:styleId="IntenseReference">
    <w:name w:val="Intense Reference"/>
    <w:uiPriority w:val="32"/>
    <w:qFormat/>
    <w:rsid w:val="00654137"/>
    <w:rPr>
      <w:smallCaps/>
      <w:spacing w:val="5"/>
      <w:u w:val="single"/>
    </w:rPr>
  </w:style>
  <w:style w:type="character" w:styleId="BookTitle">
    <w:name w:val="Book Title"/>
    <w:uiPriority w:val="33"/>
    <w:qFormat/>
    <w:rsid w:val="00654137"/>
    <w:rPr>
      <w:i/>
      <w:iCs/>
      <w:smallCaps/>
      <w:spacing w:val="5"/>
    </w:rPr>
  </w:style>
  <w:style w:type="paragraph" w:styleId="TOCHeading">
    <w:name w:val="TOC Heading"/>
    <w:basedOn w:val="Heading1"/>
    <w:next w:val="Normal"/>
    <w:uiPriority w:val="39"/>
    <w:semiHidden/>
    <w:unhideWhenUsed/>
    <w:qFormat/>
    <w:rsid w:val="00654137"/>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semiHidden="1" w:unhideWhenUsed="1"/>
    <w:lsdException w:name="footer" w:semiHidden="1" w:unhideWhenUsed="1"/>
    <w:lsdException w:name="caption" w:semiHidden="1" w:uiPriority="35" w:unhideWhenUsed="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Hyperlink" w:semiHidden="1" w:unhideWhenUsed="1"/>
    <w:lsdException w:name="Strong" w:uiPriority="22" w:qFormat="1"/>
    <w:lsdException w:name="Emphasis" w:uiPriority="20" w:qFormat="1"/>
    <w:lsdException w:name="Document Map" w:semiHidden="1" w:unhideWhenUsed="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4137"/>
  </w:style>
  <w:style w:type="paragraph" w:styleId="Heading1">
    <w:name w:val="heading 1"/>
    <w:basedOn w:val="Normal"/>
    <w:next w:val="Normal"/>
    <w:link w:val="Heading1Char"/>
    <w:uiPriority w:val="9"/>
    <w:qFormat/>
    <w:rsid w:val="0065413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413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541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541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541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541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541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1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541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13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413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541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541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541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541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541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541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54137"/>
    <w:rPr>
      <w:rFonts w:asciiTheme="majorHAnsi" w:eastAsiaTheme="majorEastAsia" w:hAnsiTheme="majorHAnsi" w:cstheme="majorBidi"/>
      <w:i/>
      <w:iCs/>
      <w:spacing w:val="5"/>
      <w:sz w:val="20"/>
      <w:szCs w:val="20"/>
    </w:rPr>
  </w:style>
  <w:style w:type="paragraph" w:styleId="FootnoteText">
    <w:name w:val="footnote text"/>
    <w:basedOn w:val="Normal"/>
    <w:link w:val="FootnoteTextChar"/>
    <w:semiHidden/>
    <w:rsid w:val="00CE4FF7"/>
    <w:rPr>
      <w:sz w:val="20"/>
      <w:szCs w:val="20"/>
    </w:rPr>
  </w:style>
  <w:style w:type="character" w:customStyle="1" w:styleId="FootnoteTextChar">
    <w:name w:val="Footnote Text Char"/>
    <w:basedOn w:val="DefaultParagraphFont"/>
    <w:link w:val="FootnoteText"/>
    <w:semiHidden/>
    <w:rsid w:val="00CE4FF7"/>
    <w:rPr>
      <w:sz w:val="20"/>
      <w:szCs w:val="20"/>
    </w:rPr>
  </w:style>
  <w:style w:type="paragraph" w:styleId="Footer">
    <w:name w:val="footer"/>
    <w:basedOn w:val="Normal"/>
    <w:link w:val="FooterChar"/>
    <w:rsid w:val="00CE4FF7"/>
    <w:pPr>
      <w:tabs>
        <w:tab w:val="center" w:pos="4320"/>
        <w:tab w:val="right" w:pos="8640"/>
      </w:tabs>
    </w:pPr>
  </w:style>
  <w:style w:type="character" w:customStyle="1" w:styleId="FooterChar">
    <w:name w:val="Footer Char"/>
    <w:basedOn w:val="DefaultParagraphFont"/>
    <w:link w:val="Footer"/>
    <w:rsid w:val="00CE4FF7"/>
  </w:style>
  <w:style w:type="paragraph" w:styleId="Caption">
    <w:name w:val="caption"/>
    <w:basedOn w:val="Normal"/>
    <w:next w:val="Normal"/>
    <w:uiPriority w:val="35"/>
    <w:semiHidden/>
    <w:unhideWhenUsed/>
    <w:rsid w:val="00654137"/>
    <w:rPr>
      <w:b/>
      <w:bCs/>
      <w:smallCaps/>
      <w:color w:val="1F497D" w:themeColor="text2"/>
      <w:spacing w:val="10"/>
      <w:sz w:val="18"/>
      <w:szCs w:val="18"/>
    </w:rPr>
  </w:style>
  <w:style w:type="character" w:styleId="FootnoteReference">
    <w:name w:val="footnote reference"/>
    <w:basedOn w:val="DefaultParagraphFont"/>
    <w:semiHidden/>
    <w:rsid w:val="00CE4FF7"/>
    <w:rPr>
      <w:vertAlign w:val="superscript"/>
    </w:rPr>
  </w:style>
  <w:style w:type="character" w:styleId="PageNumber">
    <w:name w:val="page number"/>
    <w:basedOn w:val="DefaultParagraphFont"/>
    <w:rsid w:val="00CE4FF7"/>
  </w:style>
  <w:style w:type="paragraph" w:styleId="Title">
    <w:name w:val="Title"/>
    <w:basedOn w:val="Normal"/>
    <w:next w:val="Normal"/>
    <w:link w:val="TitleChar"/>
    <w:uiPriority w:val="10"/>
    <w:qFormat/>
    <w:rsid w:val="0065413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54137"/>
    <w:rPr>
      <w:rFonts w:asciiTheme="majorHAnsi" w:eastAsiaTheme="majorEastAsia" w:hAnsiTheme="majorHAnsi" w:cstheme="majorBidi"/>
      <w:spacing w:val="5"/>
      <w:sz w:val="52"/>
      <w:szCs w:val="52"/>
    </w:rPr>
  </w:style>
  <w:style w:type="paragraph" w:styleId="BodyText">
    <w:name w:val="Body Text"/>
    <w:basedOn w:val="Normal"/>
    <w:link w:val="BodyTextChar"/>
    <w:rsid w:val="00CE4FF7"/>
    <w:rPr>
      <w:i/>
      <w:iCs/>
    </w:rPr>
  </w:style>
  <w:style w:type="character" w:customStyle="1" w:styleId="BodyTextChar">
    <w:name w:val="Body Text Char"/>
    <w:basedOn w:val="DefaultParagraphFont"/>
    <w:link w:val="BodyText"/>
    <w:rsid w:val="00CE4FF7"/>
    <w:rPr>
      <w:i/>
      <w:iCs/>
    </w:rPr>
  </w:style>
  <w:style w:type="paragraph" w:styleId="Subtitle">
    <w:name w:val="Subtitle"/>
    <w:basedOn w:val="Normal"/>
    <w:next w:val="Normal"/>
    <w:link w:val="SubtitleChar"/>
    <w:uiPriority w:val="11"/>
    <w:qFormat/>
    <w:rsid w:val="006541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54137"/>
    <w:rPr>
      <w:rFonts w:asciiTheme="majorHAnsi" w:eastAsiaTheme="majorEastAsia" w:hAnsiTheme="majorHAnsi" w:cstheme="majorBidi"/>
      <w:i/>
      <w:iCs/>
      <w:spacing w:val="13"/>
      <w:sz w:val="24"/>
      <w:szCs w:val="24"/>
    </w:rPr>
  </w:style>
  <w:style w:type="character" w:styleId="Hyperlink">
    <w:name w:val="Hyperlink"/>
    <w:basedOn w:val="DefaultParagraphFont"/>
    <w:rsid w:val="00CE4FF7"/>
    <w:rPr>
      <w:color w:val="0000FF"/>
      <w:u w:val="single"/>
    </w:rPr>
  </w:style>
  <w:style w:type="character" w:styleId="Strong">
    <w:name w:val="Strong"/>
    <w:uiPriority w:val="22"/>
    <w:qFormat/>
    <w:rsid w:val="00654137"/>
    <w:rPr>
      <w:b/>
      <w:bCs/>
    </w:rPr>
  </w:style>
  <w:style w:type="character" w:styleId="Emphasis">
    <w:name w:val="Emphasis"/>
    <w:uiPriority w:val="20"/>
    <w:qFormat/>
    <w:rsid w:val="00654137"/>
    <w:rPr>
      <w:b/>
      <w:bCs/>
      <w:i/>
      <w:iCs/>
      <w:spacing w:val="10"/>
      <w:bdr w:val="none" w:sz="0" w:space="0" w:color="auto"/>
      <w:shd w:val="clear" w:color="auto" w:fill="auto"/>
    </w:rPr>
  </w:style>
  <w:style w:type="paragraph" w:styleId="DocumentMap">
    <w:name w:val="Document Map"/>
    <w:basedOn w:val="Normal"/>
    <w:link w:val="DocumentMapChar"/>
    <w:semiHidden/>
    <w:rsid w:val="00CE4F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E4FF7"/>
    <w:rPr>
      <w:rFonts w:ascii="Tahoma" w:hAnsi="Tahoma" w:cs="Tahoma"/>
      <w:sz w:val="20"/>
      <w:szCs w:val="20"/>
      <w:shd w:val="clear" w:color="auto" w:fill="000080"/>
    </w:rPr>
  </w:style>
  <w:style w:type="paragraph" w:styleId="NormalWeb">
    <w:name w:val="Normal (Web)"/>
    <w:basedOn w:val="Normal"/>
    <w:rsid w:val="00CE4FF7"/>
    <w:pPr>
      <w:spacing w:before="100" w:beforeAutospacing="1" w:after="100" w:afterAutospacing="1"/>
    </w:pPr>
    <w:rPr>
      <w:lang w:val="en-US"/>
    </w:rPr>
  </w:style>
  <w:style w:type="paragraph" w:styleId="BalloonText">
    <w:name w:val="Balloon Text"/>
    <w:basedOn w:val="Normal"/>
    <w:link w:val="BalloonTextChar"/>
    <w:semiHidden/>
    <w:rsid w:val="00CE4FF7"/>
    <w:rPr>
      <w:rFonts w:ascii="Tahoma" w:hAnsi="Tahoma" w:cs="Tahoma"/>
      <w:sz w:val="16"/>
      <w:szCs w:val="16"/>
    </w:rPr>
  </w:style>
  <w:style w:type="character" w:customStyle="1" w:styleId="BalloonTextChar">
    <w:name w:val="Balloon Text Char"/>
    <w:basedOn w:val="DefaultParagraphFont"/>
    <w:link w:val="BalloonText"/>
    <w:semiHidden/>
    <w:rsid w:val="00CE4FF7"/>
    <w:rPr>
      <w:rFonts w:ascii="Tahoma" w:hAnsi="Tahoma" w:cs="Tahoma"/>
      <w:sz w:val="16"/>
      <w:szCs w:val="16"/>
    </w:rPr>
  </w:style>
  <w:style w:type="paragraph" w:styleId="NoSpacing">
    <w:name w:val="No Spacing"/>
    <w:basedOn w:val="Normal"/>
    <w:uiPriority w:val="1"/>
    <w:qFormat/>
    <w:rsid w:val="00654137"/>
    <w:pPr>
      <w:spacing w:after="0" w:line="240" w:lineRule="auto"/>
    </w:pPr>
  </w:style>
  <w:style w:type="paragraph" w:styleId="ListParagraph">
    <w:name w:val="List Paragraph"/>
    <w:basedOn w:val="Normal"/>
    <w:uiPriority w:val="34"/>
    <w:qFormat/>
    <w:rsid w:val="00654137"/>
    <w:pPr>
      <w:ind w:left="720"/>
      <w:contextualSpacing/>
    </w:pPr>
  </w:style>
  <w:style w:type="paragraph" w:styleId="Quote">
    <w:name w:val="Quote"/>
    <w:basedOn w:val="Normal"/>
    <w:next w:val="Normal"/>
    <w:link w:val="QuoteChar"/>
    <w:uiPriority w:val="29"/>
    <w:qFormat/>
    <w:rsid w:val="00654137"/>
    <w:pPr>
      <w:spacing w:before="200" w:after="0"/>
      <w:ind w:left="360" w:right="360"/>
    </w:pPr>
    <w:rPr>
      <w:i/>
      <w:iCs/>
    </w:rPr>
  </w:style>
  <w:style w:type="character" w:customStyle="1" w:styleId="QuoteChar">
    <w:name w:val="Quote Char"/>
    <w:basedOn w:val="DefaultParagraphFont"/>
    <w:link w:val="Quote"/>
    <w:uiPriority w:val="29"/>
    <w:rsid w:val="00654137"/>
    <w:rPr>
      <w:i/>
      <w:iCs/>
    </w:rPr>
  </w:style>
  <w:style w:type="paragraph" w:styleId="IntenseQuote">
    <w:name w:val="Intense Quote"/>
    <w:basedOn w:val="Normal"/>
    <w:next w:val="Normal"/>
    <w:link w:val="IntenseQuoteChar"/>
    <w:uiPriority w:val="30"/>
    <w:qFormat/>
    <w:rsid w:val="0065413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54137"/>
    <w:rPr>
      <w:b/>
      <w:bCs/>
      <w:i/>
      <w:iCs/>
    </w:rPr>
  </w:style>
  <w:style w:type="character" w:styleId="SubtleEmphasis">
    <w:name w:val="Subtle Emphasis"/>
    <w:uiPriority w:val="19"/>
    <w:qFormat/>
    <w:rsid w:val="00654137"/>
    <w:rPr>
      <w:i/>
      <w:iCs/>
    </w:rPr>
  </w:style>
  <w:style w:type="character" w:styleId="IntenseEmphasis">
    <w:name w:val="Intense Emphasis"/>
    <w:uiPriority w:val="21"/>
    <w:qFormat/>
    <w:rsid w:val="00654137"/>
    <w:rPr>
      <w:b/>
      <w:bCs/>
    </w:rPr>
  </w:style>
  <w:style w:type="character" w:styleId="SubtleReference">
    <w:name w:val="Subtle Reference"/>
    <w:uiPriority w:val="31"/>
    <w:qFormat/>
    <w:rsid w:val="00654137"/>
    <w:rPr>
      <w:smallCaps/>
    </w:rPr>
  </w:style>
  <w:style w:type="character" w:styleId="IntenseReference">
    <w:name w:val="Intense Reference"/>
    <w:uiPriority w:val="32"/>
    <w:qFormat/>
    <w:rsid w:val="00654137"/>
    <w:rPr>
      <w:smallCaps/>
      <w:spacing w:val="5"/>
      <w:u w:val="single"/>
    </w:rPr>
  </w:style>
  <w:style w:type="character" w:styleId="BookTitle">
    <w:name w:val="Book Title"/>
    <w:uiPriority w:val="33"/>
    <w:qFormat/>
    <w:rsid w:val="00654137"/>
    <w:rPr>
      <w:i/>
      <w:iCs/>
      <w:smallCaps/>
      <w:spacing w:val="5"/>
    </w:rPr>
  </w:style>
  <w:style w:type="paragraph" w:styleId="TOCHeading">
    <w:name w:val="TOC Heading"/>
    <w:basedOn w:val="Heading1"/>
    <w:next w:val="Normal"/>
    <w:uiPriority w:val="39"/>
    <w:semiHidden/>
    <w:unhideWhenUsed/>
    <w:qFormat/>
    <w:rsid w:val="00654137"/>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Carla</cp:lastModifiedBy>
  <cp:revision>14</cp:revision>
  <cp:lastPrinted>2014-10-21T18:02:00Z</cp:lastPrinted>
  <dcterms:created xsi:type="dcterms:W3CDTF">2014-10-15T09:31:00Z</dcterms:created>
  <dcterms:modified xsi:type="dcterms:W3CDTF">2014-10-21T18:10:00Z</dcterms:modified>
</cp:coreProperties>
</file>